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7C3D" w:rsidRDefault="007C4ECF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2"/>
          <w:szCs w:val="22"/>
          <w:lang w:val="en-US" w:eastAsia="zh-CN"/>
        </w:rPr>
      </w:pPr>
      <w:bookmarkStart w:id="0" w:name="_Ref494746248"/>
      <w:r>
        <w:rPr>
          <w:b/>
          <w:sz w:val="22"/>
          <w:szCs w:val="22"/>
        </w:rPr>
        <w:t>3GPP TSG-</w:t>
      </w:r>
      <w:r>
        <w:rPr>
          <w:b/>
          <w:sz w:val="22"/>
          <w:szCs w:val="22"/>
        </w:rPr>
        <w:fldChar w:fldCharType="begin"/>
      </w:r>
      <w:r>
        <w:rPr>
          <w:b/>
          <w:sz w:val="22"/>
          <w:szCs w:val="22"/>
        </w:rPr>
        <w:instrText xml:space="preserve"> DOCPROPERTY  TSG/WGRef  \* MERGEFORMAT </w:instrText>
      </w:r>
      <w:r>
        <w:rPr>
          <w:b/>
          <w:sz w:val="22"/>
          <w:szCs w:val="22"/>
        </w:rPr>
        <w:fldChar w:fldCharType="separate"/>
      </w:r>
      <w:r>
        <w:rPr>
          <w:b/>
          <w:sz w:val="22"/>
          <w:szCs w:val="22"/>
        </w:rPr>
        <w:t>RAN WG1</w:t>
      </w:r>
      <w:r>
        <w:rPr>
          <w:b/>
          <w:sz w:val="22"/>
          <w:szCs w:val="22"/>
        </w:rPr>
        <w:fldChar w:fldCharType="end"/>
      </w:r>
      <w:r>
        <w:rPr>
          <w:b/>
          <w:sz w:val="22"/>
          <w:szCs w:val="22"/>
        </w:rPr>
        <w:t xml:space="preserve"> #</w:t>
      </w:r>
      <w:r>
        <w:rPr>
          <w:rFonts w:eastAsia="宋体" w:hint="eastAsia"/>
          <w:b/>
          <w:sz w:val="22"/>
          <w:szCs w:val="22"/>
          <w:lang w:val="en-US" w:eastAsia="zh-CN"/>
        </w:rPr>
        <w:t>114</w:t>
      </w:r>
      <w:r w:rsidR="003C0023">
        <w:rPr>
          <w:rFonts w:eastAsia="宋体"/>
          <w:b/>
          <w:sz w:val="22"/>
          <w:szCs w:val="22"/>
          <w:lang w:val="en-US" w:eastAsia="zh-CN"/>
        </w:rPr>
        <w:t xml:space="preserve"> </w:t>
      </w:r>
      <w:r>
        <w:rPr>
          <w:rFonts w:eastAsia="宋体" w:hint="eastAsia"/>
          <w:b/>
          <w:sz w:val="22"/>
          <w:szCs w:val="22"/>
          <w:lang w:val="en-US" w:eastAsia="zh-CN"/>
        </w:rPr>
        <w:t>bis</w:t>
      </w:r>
      <w:r>
        <w:rPr>
          <w:b/>
          <w:i/>
          <w:sz w:val="22"/>
          <w:szCs w:val="22"/>
        </w:rPr>
        <w:tab/>
      </w:r>
      <w:r>
        <w:rPr>
          <w:b/>
          <w:sz w:val="22"/>
          <w:szCs w:val="22"/>
        </w:rPr>
        <w:t>R1-23</w:t>
      </w:r>
      <w:r>
        <w:rPr>
          <w:rFonts w:eastAsia="宋体" w:hint="eastAsia"/>
          <w:b/>
          <w:sz w:val="22"/>
          <w:szCs w:val="22"/>
          <w:lang w:val="en-US" w:eastAsia="zh-CN"/>
        </w:rPr>
        <w:t>09156</w:t>
      </w:r>
    </w:p>
    <w:p w:rsidR="001D7C3D" w:rsidRDefault="007C4ECF">
      <w:pPr>
        <w:pStyle w:val="af1"/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>
        <w:rPr>
          <w:rFonts w:ascii="Arial" w:eastAsia="MS Mincho" w:hAnsi="Arial" w:cs="Arial" w:hint="eastAsia"/>
          <w:b/>
          <w:bCs/>
          <w:sz w:val="22"/>
          <w:szCs w:val="22"/>
          <w:lang w:val="en-US" w:eastAsia="ja-JP"/>
        </w:rPr>
        <w:t>Xiamen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, </w:t>
      </w:r>
      <w:r w:rsidR="003C0023"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  <w:t xml:space="preserve">China, </w:t>
      </w:r>
      <w:r w:rsidR="003C0023">
        <w:rPr>
          <w:rFonts w:ascii="Arial" w:eastAsia="MS Mincho" w:hAnsi="Arial" w:cs="Arial"/>
          <w:b/>
          <w:bCs/>
          <w:sz w:val="22"/>
          <w:szCs w:val="22"/>
          <w:lang w:eastAsia="ja-JP"/>
        </w:rPr>
        <w:t>October</w:t>
      </w:r>
      <w:r>
        <w:rPr>
          <w:rFonts w:ascii="Arial" w:eastAsia="MS Mincho" w:hAnsi="Arial" w:cs="Arial" w:hint="eastAsia"/>
          <w:b/>
          <w:bCs/>
          <w:sz w:val="22"/>
          <w:szCs w:val="22"/>
          <w:lang w:val="en-US" w:eastAsia="ja-JP"/>
        </w:rPr>
        <w:t xml:space="preserve"> 9</w:t>
      </w:r>
      <w:r w:rsidR="003C0023">
        <w:rPr>
          <w:rFonts w:ascii="Arial" w:hAnsi="Arial" w:cs="Arial"/>
          <w:b/>
          <w:bCs/>
          <w:sz w:val="22"/>
          <w:szCs w:val="22"/>
          <w:vertAlign w:val="superscript"/>
          <w:lang w:val="en-US" w:eastAsia="zh-CN"/>
        </w:rPr>
        <w:t>th</w:t>
      </w:r>
      <w:r w:rsidR="003C0023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 </w:t>
      </w:r>
      <w:r w:rsidR="003C0023">
        <w:rPr>
          <w:rFonts w:ascii="Arial" w:eastAsia="MS Mincho" w:hAnsi="Arial" w:cs="Arial"/>
          <w:b/>
          <w:bCs/>
          <w:sz w:val="22"/>
          <w:szCs w:val="22"/>
          <w:lang w:eastAsia="ja-JP"/>
        </w:rPr>
        <w:t>–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  <w:r>
        <w:rPr>
          <w:rFonts w:ascii="Arial" w:eastAsia="MS Mincho" w:hAnsi="Arial" w:cs="Arial" w:hint="eastAsia"/>
          <w:b/>
          <w:bCs/>
          <w:sz w:val="22"/>
          <w:szCs w:val="22"/>
          <w:lang w:val="en-US" w:eastAsia="ja-JP"/>
        </w:rPr>
        <w:t>13</w:t>
      </w:r>
      <w:r>
        <w:rPr>
          <w:rFonts w:ascii="Arial" w:hAnsi="Arial" w:cs="Arial" w:hint="eastAsia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, 202</w:t>
      </w:r>
      <w:r>
        <w:rPr>
          <w:rFonts w:ascii="Arial" w:eastAsia="MS Mincho" w:hAnsi="Arial" w:cs="Arial" w:hint="eastAsia"/>
          <w:b/>
          <w:bCs/>
          <w:sz w:val="22"/>
          <w:szCs w:val="22"/>
          <w:lang w:eastAsia="ja-JP"/>
        </w:rPr>
        <w:t>3</w:t>
      </w:r>
    </w:p>
    <w:p w:rsidR="001D7C3D" w:rsidRDefault="001D7C3D">
      <w:pPr>
        <w:tabs>
          <w:tab w:val="left" w:pos="1418"/>
        </w:tabs>
        <w:spacing w:after="0"/>
        <w:rPr>
          <w:rFonts w:ascii="Arial" w:hAnsi="Arial"/>
          <w:b/>
        </w:rPr>
      </w:pPr>
    </w:p>
    <w:p w:rsidR="001D7C3D" w:rsidRDefault="007C4ECF">
      <w:pPr>
        <w:tabs>
          <w:tab w:val="left" w:pos="1418"/>
        </w:tabs>
        <w:spacing w:after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 xml:space="preserve">Title </w:t>
      </w:r>
      <w:r>
        <w:rPr>
          <w:rFonts w:ascii="Arial" w:hAnsi="Arial"/>
          <w:b/>
        </w:rPr>
        <w:tab/>
        <w:t xml:space="preserve">:  </w:t>
      </w:r>
      <w:r>
        <w:rPr>
          <w:rFonts w:ascii="Arial" w:hAnsi="Arial" w:hint="eastAsia"/>
          <w:b/>
          <w:lang w:val="en-US" w:eastAsia="zh-CN"/>
        </w:rPr>
        <w:t>Discussion</w:t>
      </w:r>
      <w:r>
        <w:rPr>
          <w:rFonts w:ascii="Arial" w:hAnsi="Arial"/>
          <w:b/>
        </w:rPr>
        <w:t xml:space="preserve"> on </w:t>
      </w:r>
      <w:r>
        <w:rPr>
          <w:rFonts w:ascii="Arial" w:hAnsi="Arial" w:hint="eastAsia"/>
          <w:b/>
          <w:lang w:val="en-US" w:eastAsia="zh-CN"/>
        </w:rPr>
        <w:t>UE features for NCR</w:t>
      </w:r>
    </w:p>
    <w:p w:rsidR="001D7C3D" w:rsidRDefault="007C4ECF">
      <w:pPr>
        <w:tabs>
          <w:tab w:val="left" w:pos="1418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 </w:t>
      </w:r>
      <w:r>
        <w:rPr>
          <w:rFonts w:ascii="Arial" w:hAnsi="Arial"/>
          <w:b/>
        </w:rPr>
        <w:tab/>
        <w:t>:  ZTE</w:t>
      </w:r>
    </w:p>
    <w:p w:rsidR="001D7C3D" w:rsidRDefault="007C4ECF">
      <w:pPr>
        <w:tabs>
          <w:tab w:val="left" w:pos="1418"/>
        </w:tabs>
        <w:spacing w:after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</w:t>
      </w:r>
      <w:r>
        <w:rPr>
          <w:rFonts w:ascii="Arial" w:hAnsi="Arial"/>
          <w:b/>
        </w:rPr>
        <w:tab/>
        <w:t xml:space="preserve">:  </w:t>
      </w:r>
      <w:r>
        <w:rPr>
          <w:rFonts w:ascii="Arial" w:hAnsi="Arial" w:hint="eastAsia"/>
          <w:b/>
          <w:lang w:val="en-US" w:eastAsia="zh-CN"/>
        </w:rPr>
        <w:t>8.16.11</w:t>
      </w:r>
    </w:p>
    <w:p w:rsidR="001D7C3D" w:rsidRDefault="007C4ECF">
      <w:pPr>
        <w:tabs>
          <w:tab w:val="left" w:pos="1418"/>
        </w:tabs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</w:t>
      </w:r>
      <w:r>
        <w:rPr>
          <w:rFonts w:ascii="Arial" w:hAnsi="Arial"/>
          <w:b/>
        </w:rPr>
        <w:tab/>
      </w:r>
      <w:bookmarkStart w:id="1" w:name="DocumentFor"/>
      <w:bookmarkEnd w:id="1"/>
      <w:r>
        <w:rPr>
          <w:rFonts w:ascii="Arial" w:hAnsi="Arial"/>
          <w:b/>
        </w:rPr>
        <w:t>:  Discussion</w:t>
      </w:r>
    </w:p>
    <w:p w:rsidR="001D7C3D" w:rsidRDefault="007C4ECF">
      <w:pPr>
        <w:pStyle w:val="1"/>
        <w:pBdr>
          <w:top w:val="single" w:sz="12" w:space="0" w:color="auto"/>
        </w:pBdr>
      </w:pPr>
      <w:bookmarkStart w:id="2" w:name="_Ref4817"/>
      <w:r>
        <w:t>Introduction</w:t>
      </w:r>
      <w:bookmarkEnd w:id="0"/>
      <w:bookmarkEnd w:id="2"/>
    </w:p>
    <w:p w:rsidR="001D7C3D" w:rsidRDefault="007C4ECF">
      <w:pPr>
        <w:spacing w:beforeLines="50" w:before="120" w:afterLines="60" w:after="144"/>
        <w:rPr>
          <w:lang w:eastAsia="zh-CN"/>
        </w:rPr>
      </w:pPr>
      <w:r>
        <w:rPr>
          <w:lang w:eastAsia="zh-CN"/>
        </w:rPr>
        <w:t>In RAN1#11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 xml:space="preserve"> meeting, </w:t>
      </w:r>
      <w:r>
        <w:rPr>
          <w:rFonts w:hint="eastAsia"/>
          <w:lang w:eastAsia="zh-CN"/>
        </w:rPr>
        <w:t xml:space="preserve">the UE features for NCR have been discussed and the </w:t>
      </w:r>
      <w:r>
        <w:rPr>
          <w:rFonts w:hint="eastAsia"/>
          <w:lang w:val="en-US" w:eastAsia="zh-CN"/>
        </w:rPr>
        <w:t xml:space="preserve">updated </w:t>
      </w:r>
      <w:r>
        <w:rPr>
          <w:rFonts w:hint="eastAsia"/>
          <w:lang w:eastAsia="zh-CN"/>
        </w:rPr>
        <w:t>RAN1 UE feature list has been endorsed in [1].</w:t>
      </w:r>
    </w:p>
    <w:tbl>
      <w:tblPr>
        <w:tblStyle w:val="afd"/>
        <w:tblW w:w="0" w:type="auto"/>
        <w:tblInd w:w="101" w:type="dxa"/>
        <w:tblLook w:val="04A0" w:firstRow="1" w:lastRow="0" w:firstColumn="1" w:lastColumn="0" w:noHBand="0" w:noVBand="1"/>
      </w:tblPr>
      <w:tblGrid>
        <w:gridCol w:w="9528"/>
      </w:tblGrid>
      <w:tr w:rsidR="001D7C3D">
        <w:tc>
          <w:tcPr>
            <w:tcW w:w="13030" w:type="dxa"/>
          </w:tcPr>
          <w:p w:rsidR="001D7C3D" w:rsidRDefault="00B149DE">
            <w:pPr>
              <w:rPr>
                <w:b/>
                <w:iCs/>
                <w:highlight w:val="green"/>
              </w:rPr>
            </w:pPr>
            <w:hyperlink r:id="rId7" w:history="1">
              <w:r w:rsidR="007C4ECF">
                <w:rPr>
                  <w:rStyle w:val="aff2"/>
                  <w:b/>
                  <w:bCs/>
                  <w:lang w:eastAsia="zh-CN"/>
                </w:rPr>
                <w:t>R1-2308521</w:t>
              </w:r>
            </w:hyperlink>
            <w:r w:rsidR="007C4ECF">
              <w:rPr>
                <w:b/>
                <w:bCs/>
                <w:lang w:eastAsia="zh-CN"/>
              </w:rPr>
              <w:tab/>
              <w:t>Updated RAN1 UE features list for Rel-18 NR after RAN1#114</w:t>
            </w:r>
            <w:r w:rsidR="007C4ECF">
              <w:rPr>
                <w:b/>
                <w:bCs/>
                <w:lang w:eastAsia="zh-CN"/>
              </w:rPr>
              <w:tab/>
              <w:t>Moderators (AT&amp;T, NTT DOCOMO, INC.)</w:t>
            </w:r>
          </w:p>
          <w:p w:rsidR="001D7C3D" w:rsidRDefault="007C4ECF">
            <w:pPr>
              <w:rPr>
                <w:lang w:eastAsia="zh-CN"/>
              </w:rPr>
            </w:pPr>
            <w:r>
              <w:rPr>
                <w:highlight w:val="green"/>
                <w:lang w:eastAsia="zh-CN"/>
              </w:rPr>
              <w:t>Agreement</w:t>
            </w:r>
          </w:p>
          <w:p w:rsidR="001D7C3D" w:rsidRDefault="007C4ECF">
            <w:pPr>
              <w:pStyle w:val="aff5"/>
              <w:numPr>
                <w:ilvl w:val="1"/>
                <w:numId w:val="14"/>
              </w:numPr>
              <w:rPr>
                <w:iCs/>
                <w:lang w:eastAsia="zh-CN"/>
              </w:rPr>
            </w:pPr>
            <w:r>
              <w:rPr>
                <w:lang w:eastAsia="zh-CN"/>
              </w:rPr>
              <w:t>The updated RAN1 UE features list for Rel-18 NR is endorsed.</w:t>
            </w:r>
          </w:p>
        </w:tc>
      </w:tr>
    </w:tbl>
    <w:p w:rsidR="001D7C3D" w:rsidRDefault="007C4ECF">
      <w:pPr>
        <w:spacing w:before="200" w:after="200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the remaining issues for NCR UE features </w:t>
      </w:r>
      <w:r>
        <w:rPr>
          <w:rFonts w:hint="eastAsia"/>
          <w:lang w:eastAsia="zh-CN"/>
        </w:rPr>
        <w:t xml:space="preserve">based on the </w:t>
      </w:r>
      <w:r>
        <w:rPr>
          <w:rFonts w:hint="eastAsia"/>
          <w:lang w:val="en-US" w:eastAsia="zh-CN"/>
        </w:rPr>
        <w:t xml:space="preserve">updated </w:t>
      </w:r>
      <w:r>
        <w:rPr>
          <w:rFonts w:hint="eastAsia"/>
          <w:lang w:eastAsia="zh-CN"/>
        </w:rPr>
        <w:t>list in [1] are discussed</w:t>
      </w:r>
      <w:r>
        <w:rPr>
          <w:rFonts w:hint="eastAsia"/>
          <w:lang w:val="en-US" w:eastAsia="zh-CN"/>
        </w:rPr>
        <w:t>.</w:t>
      </w:r>
    </w:p>
    <w:p w:rsidR="001D7C3D" w:rsidRDefault="007C4ECF">
      <w:pPr>
        <w:pStyle w:val="1"/>
        <w:pBdr>
          <w:top w:val="single" w:sz="12" w:space="0" w:color="auto"/>
        </w:pBdr>
      </w:pPr>
      <w:r>
        <w:rPr>
          <w:rFonts w:hint="eastAsia"/>
          <w:lang w:val="en-US" w:eastAsia="zh-CN"/>
        </w:rPr>
        <w:t>Discussion</w:t>
      </w:r>
    </w:p>
    <w:p w:rsidR="001D7C3D" w:rsidRDefault="007C4ECF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FG 43-3 Aperiodic beam indication</w:t>
      </w:r>
    </w:p>
    <w:p w:rsidR="001D7C3D" w:rsidRDefault="007C4ECF">
      <w:pPr>
        <w:rPr>
          <w:lang w:val="en-US" w:eastAsia="zh-CN"/>
        </w:rPr>
      </w:pPr>
      <w:r>
        <w:rPr>
          <w:lang w:val="en-US" w:eastAsia="zh-CN"/>
        </w:rPr>
        <w:t>After the discussion in RAN1#114 meeting, most of candidate values for component 2 “S</w:t>
      </w:r>
      <w:proofErr w:type="spellStart"/>
      <w:r>
        <w:rPr>
          <w:color w:val="000000" w:themeColor="text1"/>
          <w:lang w:eastAsia="zh-CN"/>
        </w:rPr>
        <w:t>upported</w:t>
      </w:r>
      <w:proofErr w:type="spellEnd"/>
      <w:r>
        <w:rPr>
          <w:color w:val="000000" w:themeColor="text1"/>
          <w:lang w:eastAsia="zh-CN"/>
        </w:rPr>
        <w:t xml:space="preserve"> slot-offset k values for reference slot</w:t>
      </w:r>
      <w:r>
        <w:rPr>
          <w:lang w:val="en-US" w:eastAsia="zh-CN"/>
        </w:rPr>
        <w:t>” in FG 43-3 have been determined. The only remaining issue is whether slot-offset k can be equal to 0 for different SCSs as highlighted in the table below.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1573"/>
        <w:gridCol w:w="2025"/>
        <w:gridCol w:w="1438"/>
        <w:gridCol w:w="2802"/>
        <w:gridCol w:w="1128"/>
      </w:tblGrid>
      <w:tr w:rsidR="001D7C3D">
        <w:trPr>
          <w:trHeight w:val="20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C3D" w:rsidRDefault="007C4ECF">
            <w:pPr>
              <w:pStyle w:val="TAH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Index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C3D" w:rsidRDefault="007C4ECF">
            <w:pPr>
              <w:pStyle w:val="TAH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Feature group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C3D" w:rsidRDefault="007C4ECF">
            <w:pPr>
              <w:pStyle w:val="TAH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Components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C3D" w:rsidRDefault="007C4ECF">
            <w:pPr>
              <w:pStyle w:val="TAH"/>
              <w:jc w:val="both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 xml:space="preserve">Prerequisite </w:t>
            </w:r>
            <w:r>
              <w:rPr>
                <w:rFonts w:cs="Arial" w:hint="eastAsia"/>
                <w:color w:val="000000" w:themeColor="text1"/>
                <w:szCs w:val="18"/>
                <w:lang w:eastAsia="zh-CN"/>
              </w:rPr>
              <w:t>FG</w:t>
            </w:r>
            <w:r>
              <w:rPr>
                <w:rFonts w:cs="Arial"/>
                <w:color w:val="000000" w:themeColor="text1"/>
                <w:szCs w:val="18"/>
              </w:rPr>
              <w:t>s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C3D" w:rsidRDefault="007C4ECF">
            <w:pPr>
              <w:pStyle w:val="TAH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Note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C3D" w:rsidRDefault="007C4ECF">
            <w:pPr>
              <w:pStyle w:val="TAH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Mandatory/Optional</w:t>
            </w:r>
          </w:p>
        </w:tc>
      </w:tr>
      <w:tr w:rsidR="001D7C3D">
        <w:trPr>
          <w:trHeight w:val="20"/>
        </w:trPr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C3D" w:rsidRDefault="007C4ECF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43-3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C3D" w:rsidRDefault="007C4ECF">
            <w:pPr>
              <w:pStyle w:val="TAL"/>
              <w:jc w:val="left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Aperiodic beam indication for access link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C3D" w:rsidRDefault="007C4ECF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1.Support aperiodic beam indication for access link</w:t>
            </w:r>
          </w:p>
          <w:p w:rsidR="001D7C3D" w:rsidRDefault="007C4ECF">
            <w:pPr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2.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Supported slot-offset k values for reference slot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C3D" w:rsidRDefault="007C4ECF">
            <w:pPr>
              <w:pStyle w:val="TAL"/>
              <w:rPr>
                <w:rFonts w:eastAsia="MS Mincho" w:cs="Arial"/>
                <w:color w:val="000000" w:themeColor="text1"/>
                <w:szCs w:val="18"/>
                <w:lang w:eastAsia="ja-JP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43-1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C3D" w:rsidRDefault="007C4ECF">
            <w:pPr>
              <w:pStyle w:val="TAL"/>
              <w:jc w:val="left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Component 2 candidate values:</w:t>
            </w:r>
          </w:p>
          <w:p w:rsidR="001D7C3D" w:rsidRDefault="007C4ECF">
            <w:pPr>
              <w:pStyle w:val="TAL"/>
              <w:numPr>
                <w:ilvl w:val="0"/>
                <w:numId w:val="15"/>
              </w:numPr>
              <w:jc w:val="left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15 kHz: {</w:t>
            </w:r>
            <w:r>
              <w:rPr>
                <w:rFonts w:cs="Arial"/>
                <w:color w:val="000000" w:themeColor="text1"/>
                <w:szCs w:val="18"/>
                <w:highlight w:val="yellow"/>
              </w:rPr>
              <w:t>[0,]</w:t>
            </w:r>
            <w:r>
              <w:rPr>
                <w:rFonts w:cs="Arial"/>
                <w:color w:val="000000" w:themeColor="text1"/>
                <w:szCs w:val="18"/>
              </w:rPr>
              <w:t xml:space="preserve"> 1}</w:t>
            </w:r>
          </w:p>
          <w:p w:rsidR="001D7C3D" w:rsidRDefault="007C4ECF">
            <w:pPr>
              <w:pStyle w:val="TAL"/>
              <w:numPr>
                <w:ilvl w:val="0"/>
                <w:numId w:val="15"/>
              </w:numPr>
              <w:jc w:val="left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30 kHz: {</w:t>
            </w:r>
            <w:r>
              <w:rPr>
                <w:rFonts w:cs="Arial"/>
                <w:color w:val="000000" w:themeColor="text1"/>
                <w:szCs w:val="18"/>
                <w:highlight w:val="yellow"/>
              </w:rPr>
              <w:t>[0,]</w:t>
            </w:r>
            <w:r>
              <w:rPr>
                <w:rFonts w:cs="Arial"/>
                <w:color w:val="000000" w:themeColor="text1"/>
                <w:szCs w:val="18"/>
              </w:rPr>
              <w:t>1}</w:t>
            </w:r>
          </w:p>
          <w:p w:rsidR="001D7C3D" w:rsidRDefault="007C4ECF">
            <w:pPr>
              <w:pStyle w:val="TAL"/>
              <w:numPr>
                <w:ilvl w:val="0"/>
                <w:numId w:val="15"/>
              </w:numPr>
              <w:jc w:val="left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60 kHz: {</w:t>
            </w:r>
            <w:r>
              <w:rPr>
                <w:rFonts w:cs="Arial"/>
                <w:color w:val="000000" w:themeColor="text1"/>
                <w:szCs w:val="18"/>
                <w:highlight w:val="yellow"/>
              </w:rPr>
              <w:t>[0,]</w:t>
            </w:r>
            <w:r>
              <w:rPr>
                <w:rFonts w:cs="Arial"/>
                <w:color w:val="000000" w:themeColor="text1"/>
                <w:szCs w:val="18"/>
              </w:rPr>
              <w:t>1, 2}</w:t>
            </w:r>
          </w:p>
          <w:p w:rsidR="001D7C3D" w:rsidRDefault="007C4ECF">
            <w:pPr>
              <w:pStyle w:val="TAL"/>
              <w:numPr>
                <w:ilvl w:val="0"/>
                <w:numId w:val="15"/>
              </w:numPr>
              <w:jc w:val="left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120 kHz: {</w:t>
            </w:r>
            <w:r>
              <w:rPr>
                <w:rFonts w:cs="Arial"/>
                <w:color w:val="000000" w:themeColor="text1"/>
                <w:szCs w:val="18"/>
                <w:highlight w:val="yellow"/>
              </w:rPr>
              <w:t>[0,]</w:t>
            </w:r>
            <w:r>
              <w:rPr>
                <w:rFonts w:cs="Arial"/>
                <w:color w:val="000000" w:themeColor="text1"/>
                <w:szCs w:val="18"/>
              </w:rPr>
              <w:t>1, 2}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7C3D" w:rsidRDefault="007C4ECF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Optional with capability signaling</w:t>
            </w:r>
          </w:p>
        </w:tc>
      </w:tr>
    </w:tbl>
    <w:p w:rsidR="001D7C3D" w:rsidRDefault="007C4ECF">
      <w:pPr>
        <w:spacing w:before="200" w:after="200"/>
        <w:rPr>
          <w:lang w:val="en-US" w:eastAsia="zh-CN"/>
        </w:rPr>
      </w:pPr>
      <w:r>
        <w:rPr>
          <w:rFonts w:hint="eastAsia"/>
          <w:lang w:val="en-US" w:eastAsia="zh-CN"/>
        </w:rPr>
        <w:t xml:space="preserve">The determination of candidate values of slot offset k mainly refers to candidate values of </w:t>
      </w:r>
      <w:r>
        <w:rPr>
          <w:rFonts w:hint="eastAsia"/>
          <w:lang w:eastAsia="zh-CN"/>
        </w:rPr>
        <w:t xml:space="preserve">the existing FR2 capability </w:t>
      </w:r>
      <w:proofErr w:type="spellStart"/>
      <w:r>
        <w:rPr>
          <w:rFonts w:hint="eastAsia"/>
          <w:i/>
          <w:iCs/>
          <w:lang w:eastAsia="zh-CN"/>
        </w:rPr>
        <w:t>timeDurationForQCL</w:t>
      </w:r>
      <w:proofErr w:type="spellEnd"/>
      <w:r>
        <w:rPr>
          <w:rFonts w:hint="eastAsia"/>
          <w:i/>
          <w:iCs/>
          <w:lang w:val="en-US" w:eastAsia="zh-CN"/>
        </w:rPr>
        <w:t xml:space="preserve">. </w:t>
      </w:r>
      <w:r>
        <w:rPr>
          <w:rFonts w:hint="eastAsia"/>
          <w:lang w:eastAsia="zh-CN"/>
        </w:rPr>
        <w:t xml:space="preserve">In current specification, the candidate values for </w:t>
      </w:r>
      <w:proofErr w:type="spellStart"/>
      <w:r>
        <w:rPr>
          <w:rFonts w:hint="eastAsia"/>
          <w:i/>
          <w:iCs/>
          <w:lang w:eastAsia="zh-CN"/>
        </w:rPr>
        <w:t>timeDurationForQCL</w:t>
      </w:r>
      <w:proofErr w:type="spellEnd"/>
      <w:r>
        <w:rPr>
          <w:rFonts w:hint="eastAsia"/>
          <w:lang w:eastAsia="zh-CN"/>
        </w:rPr>
        <w:t xml:space="preserve"> is {7sym, 14sym, 28sym} for 60kHz, and {14sym, 28sym} for 120kHz</w:t>
      </w:r>
      <w:r>
        <w:rPr>
          <w:rFonts w:hint="eastAsia"/>
          <w:lang w:val="en-US" w:eastAsia="zh-CN"/>
        </w:rPr>
        <w:t>. C</w:t>
      </w:r>
      <w:proofErr w:type="spellStart"/>
      <w:r>
        <w:rPr>
          <w:rFonts w:hint="eastAsia"/>
          <w:lang w:eastAsia="zh-CN"/>
        </w:rPr>
        <w:t>onsidering</w:t>
      </w:r>
      <w:proofErr w:type="spellEnd"/>
      <w:r>
        <w:rPr>
          <w:rFonts w:hint="eastAsia"/>
          <w:lang w:eastAsia="zh-CN"/>
        </w:rPr>
        <w:t xml:space="preserve"> that the aperiodic beam indication can also apply to FR1 to implicitly indicate the ON-OFF configuration for NCR-</w:t>
      </w:r>
      <w:proofErr w:type="spellStart"/>
      <w:r>
        <w:rPr>
          <w:rFonts w:hint="eastAsia"/>
          <w:lang w:eastAsia="zh-CN"/>
        </w:rPr>
        <w:t>Fwd</w:t>
      </w:r>
      <w:proofErr w:type="spellEnd"/>
      <w:r>
        <w:rPr>
          <w:rFonts w:hint="eastAsia"/>
          <w:lang w:eastAsia="zh-CN"/>
        </w:rPr>
        <w:t xml:space="preserve">, the candidate values of </w:t>
      </w:r>
      <w:proofErr w:type="spellStart"/>
      <w:r>
        <w:rPr>
          <w:rFonts w:hint="eastAsia"/>
          <w:i/>
          <w:iCs/>
          <w:lang w:eastAsia="zh-CN"/>
        </w:rPr>
        <w:t>timeDurationForQCL</w:t>
      </w:r>
      <w:proofErr w:type="spellEnd"/>
      <w:r>
        <w:rPr>
          <w:rFonts w:hint="eastAsia"/>
          <w:lang w:eastAsia="zh-CN"/>
        </w:rPr>
        <w:t xml:space="preserve"> should also be scaled down for FR1 SCS 15kHz and 30kHz, which results in a minimum value 2sym for 15kHz and 4sym for 30kHz. </w:t>
      </w:r>
      <w:r>
        <w:rPr>
          <w:rFonts w:hint="eastAsia"/>
          <w:lang w:val="en-US" w:eastAsia="zh-CN"/>
        </w:rPr>
        <w:t>Obviously, the required delay for handling the DCI can be much less than 1 slot. If the candidate value of slot offset k is supported only as 1 slot for 15/30kHz, it will impact on NCR scheduling flexibility.</w:t>
      </w:r>
    </w:p>
    <w:p w:rsidR="001D7C3D" w:rsidRDefault="007C4ECF">
      <w:pPr>
        <w:spacing w:before="120"/>
        <w:rPr>
          <w:lang w:eastAsia="zh-CN"/>
        </w:rPr>
      </w:pPr>
      <w:r>
        <w:rPr>
          <w:lang w:eastAsia="zh-CN"/>
        </w:rPr>
        <w:t>Meanwhile,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since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configuration of </w:t>
      </w:r>
      <w:r>
        <w:rPr>
          <w:rFonts w:hint="eastAsia"/>
          <w:lang w:eastAsia="zh-CN"/>
        </w:rPr>
        <w:t xml:space="preserve">symbol level offset </w:t>
      </w:r>
      <w:r>
        <w:rPr>
          <w:lang w:eastAsia="zh-CN"/>
        </w:rPr>
        <w:t>is supported to define the associated time resource for each indicated beam</w:t>
      </w:r>
      <w:r>
        <w:rPr>
          <w:rFonts w:hint="eastAsia"/>
          <w:lang w:val="en-US" w:eastAsia="zh-CN"/>
        </w:rPr>
        <w:t xml:space="preserve"> in aperiodic beam indication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it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natural </w:t>
      </w:r>
      <w:r>
        <w:rPr>
          <w:lang w:eastAsia="zh-CN"/>
        </w:rPr>
        <w:t xml:space="preserve">to support k= </w:t>
      </w:r>
      <w:r>
        <w:rPr>
          <w:rFonts w:hint="eastAsia"/>
          <w:lang w:eastAsia="zh-CN"/>
        </w:rPr>
        <w:t xml:space="preserve">0 </w:t>
      </w:r>
      <w:r>
        <w:rPr>
          <w:rFonts w:hint="eastAsia"/>
          <w:lang w:val="en-US" w:eastAsia="zh-CN"/>
        </w:rPr>
        <w:t>so that</w:t>
      </w:r>
      <w:r>
        <w:rPr>
          <w:lang w:eastAsia="zh-CN"/>
        </w:rPr>
        <w:t xml:space="preserve"> the beam can be applied along with the reception </w:t>
      </w:r>
      <w:proofErr w:type="gramStart"/>
      <w:r>
        <w:rPr>
          <w:lang w:eastAsia="zh-CN"/>
        </w:rPr>
        <w:t xml:space="preserve">of </w:t>
      </w:r>
      <w:r>
        <w:rPr>
          <w:rFonts w:hint="eastAsia"/>
          <w:lang w:eastAsia="zh-CN"/>
        </w:rPr>
        <w:t xml:space="preserve"> DCI</w:t>
      </w:r>
      <w:proofErr w:type="gramEnd"/>
      <w:r>
        <w:rPr>
          <w:rFonts w:hint="eastAsia"/>
          <w:lang w:eastAsia="zh-CN"/>
        </w:rPr>
        <w:t xml:space="preserve"> format 2_8 </w:t>
      </w:r>
      <w:r>
        <w:rPr>
          <w:lang w:eastAsia="zh-CN"/>
        </w:rPr>
        <w:t xml:space="preserve">in </w:t>
      </w:r>
      <w:r>
        <w:rPr>
          <w:rFonts w:hint="eastAsia"/>
          <w:lang w:val="en-US" w:eastAsia="zh-CN"/>
        </w:rPr>
        <w:t xml:space="preserve">a </w:t>
      </w:r>
      <w:r>
        <w:rPr>
          <w:lang w:eastAsia="zh-CN"/>
        </w:rPr>
        <w:t>same slot</w:t>
      </w:r>
      <w:r>
        <w:rPr>
          <w:rFonts w:hint="eastAsia"/>
          <w:lang w:eastAsia="zh-CN"/>
        </w:rPr>
        <w:t>. If NCR-MT reports 0 slot, it implies that the capability can be declared by vendor, and based on the declared information, network can schedule appropriate time domain resource field including slot offset and symbol offset pre-configured in RRC.</w:t>
      </w:r>
    </w:p>
    <w:p w:rsidR="001D7C3D" w:rsidRDefault="007C4ECF">
      <w:pPr>
        <w:snapToGrid/>
        <w:spacing w:before="120" w:after="160"/>
        <w:rPr>
          <w:lang w:eastAsia="zh-CN"/>
        </w:rPr>
      </w:pPr>
      <w:r>
        <w:rPr>
          <w:rFonts w:hint="eastAsia"/>
          <w:lang w:eastAsia="zh-CN"/>
        </w:rPr>
        <w:t>With the above considerations, we propose the following:</w:t>
      </w:r>
    </w:p>
    <w:p w:rsidR="001D7C3D" w:rsidRDefault="007C4ECF">
      <w:pPr>
        <w:rPr>
          <w:lang w:val="en-US" w:eastAsia="zh-CN"/>
        </w:rPr>
      </w:pPr>
      <w:r>
        <w:rPr>
          <w:rFonts w:hint="eastAsia"/>
          <w:b/>
          <w:bCs/>
          <w:i/>
          <w:iCs/>
          <w:lang w:eastAsia="zh-CN"/>
        </w:rPr>
        <w:t>Proposal 1:</w:t>
      </w:r>
      <w:r>
        <w:rPr>
          <w:rFonts w:hint="eastAsia"/>
          <w:i/>
          <w:iCs/>
          <w:lang w:eastAsia="zh-CN"/>
        </w:rPr>
        <w:t xml:space="preserve"> </w:t>
      </w:r>
      <w:r>
        <w:rPr>
          <w:rFonts w:hint="eastAsia"/>
          <w:i/>
          <w:iCs/>
          <w:lang w:val="en-US" w:eastAsia="zh-CN"/>
        </w:rPr>
        <w:t>The candidate values for slot offset k should support k=0 for all the SCSs.</w:t>
      </w:r>
    </w:p>
    <w:p w:rsidR="001D7C3D" w:rsidRDefault="007C4ECF">
      <w:pPr>
        <w:spacing w:before="120"/>
        <w:rPr>
          <w:lang w:val="en-US" w:eastAsia="zh-CN"/>
        </w:rPr>
      </w:pPr>
      <w:r>
        <w:rPr>
          <w:lang w:val="en-US" w:eastAsia="zh-CN"/>
        </w:rPr>
        <w:t xml:space="preserve">Regarding the </w:t>
      </w:r>
      <w:r>
        <w:rPr>
          <w:rFonts w:hint="eastAsia"/>
          <w:lang w:val="en-US" w:eastAsia="zh-CN"/>
        </w:rPr>
        <w:t>SCS for slot offset k in FG 43-3</w:t>
      </w:r>
      <w:r>
        <w:rPr>
          <w:lang w:val="en-US" w:eastAsia="zh-CN"/>
        </w:rPr>
        <w:t>, i</w:t>
      </w:r>
      <w:r>
        <w:rPr>
          <w:rFonts w:hint="eastAsia"/>
          <w:lang w:val="en-US" w:eastAsia="zh-CN"/>
        </w:rPr>
        <w:t xml:space="preserve">n our opinion, slot offset k reflects the delay required for DCI decoding, beam switching and inter-module operation, wherein the delay for DCI decoding accounts for the majority of slot offset k. </w:t>
      </w:r>
      <w:r w:rsidR="003C0023">
        <w:rPr>
          <w:lang w:val="en-US" w:eastAsia="zh-CN"/>
        </w:rPr>
        <w:t>Thus,</w:t>
      </w:r>
      <w:r>
        <w:rPr>
          <w:rFonts w:hint="eastAsia"/>
          <w:lang w:val="en-US" w:eastAsia="zh-CN"/>
        </w:rPr>
        <w:t xml:space="preserve"> slot offset k</w:t>
      </w:r>
      <w:r>
        <w:rPr>
          <w:lang w:val="en-US" w:eastAsia="zh-CN"/>
        </w:rPr>
        <w:t xml:space="preserve"> should be strongly correlated with </w:t>
      </w:r>
      <w:r>
        <w:rPr>
          <w:rFonts w:hint="eastAsia"/>
          <w:lang w:val="en-US" w:eastAsia="zh-CN"/>
        </w:rPr>
        <w:t xml:space="preserve">the SCS of the </w:t>
      </w:r>
      <w:r>
        <w:rPr>
          <w:lang w:val="en-US" w:eastAsia="zh-CN"/>
        </w:rPr>
        <w:t>PDCCH</w:t>
      </w:r>
      <w:r>
        <w:rPr>
          <w:rFonts w:hint="eastAsia"/>
          <w:lang w:val="en-US" w:eastAsia="zh-CN"/>
        </w:rPr>
        <w:t>, rather than the reference SCS for the NCR-</w:t>
      </w:r>
      <w:proofErr w:type="spellStart"/>
      <w:r>
        <w:rPr>
          <w:rFonts w:hint="eastAsia"/>
          <w:lang w:val="en-US" w:eastAsia="zh-CN"/>
        </w:rPr>
        <w:t>Fwd</w:t>
      </w:r>
      <w:proofErr w:type="spellEnd"/>
      <w:r>
        <w:rPr>
          <w:rFonts w:hint="eastAsia"/>
          <w:lang w:val="en-US" w:eastAsia="zh-CN"/>
        </w:rPr>
        <w:t xml:space="preserve"> forwarding operation. Furthermore, the DCI reception slot n has nothing to do with the reference SCS before the DCI decoding, so both slot n of DCI reception and offset value k should be expressed based on the SCS of the PDCCH. </w:t>
      </w:r>
    </w:p>
    <w:p w:rsidR="001D7C3D" w:rsidRDefault="007C4ECF">
      <w:pPr>
        <w:spacing w:before="120"/>
        <w:rPr>
          <w:lang w:val="en-US" w:eastAsia="zh-CN"/>
        </w:rPr>
      </w:pPr>
      <w:r>
        <w:lastRenderedPageBreak/>
        <w:t xml:space="preserve">Then, similar as legacy behaviour for other DCI based signalling, it’s straightforward to reuse the SCS </w:t>
      </w:r>
      <w:r>
        <w:rPr>
          <w:rFonts w:hint="eastAsia"/>
          <w:lang w:val="en-US" w:eastAsia="zh-CN"/>
        </w:rPr>
        <w:t>of the PDCCH</w:t>
      </w:r>
      <w:r>
        <w:rPr>
          <w:lang w:val="en-US" w:eastAsia="zh-CN"/>
        </w:rPr>
        <w:t xml:space="preserve">, which is used to deliver the </w:t>
      </w:r>
      <w:r>
        <w:rPr>
          <w:rFonts w:hint="eastAsia"/>
          <w:lang w:val="en-US" w:eastAsia="zh-CN"/>
        </w:rPr>
        <w:t>DCI format 2_8</w:t>
      </w:r>
      <w:r>
        <w:rPr>
          <w:lang w:val="en-US" w:eastAsia="zh-CN"/>
        </w:rPr>
        <w:t xml:space="preserve"> carrying the SCI</w:t>
      </w:r>
      <w:r>
        <w:rPr>
          <w:rFonts w:hint="eastAsia"/>
          <w:lang w:val="en-US" w:eastAsia="zh-CN"/>
        </w:rPr>
        <w:t>.</w:t>
      </w:r>
    </w:p>
    <w:p w:rsidR="001D7C3D" w:rsidRDefault="007C4ECF">
      <w:pPr>
        <w:rPr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Proposal 2:</w:t>
      </w:r>
      <w:r>
        <w:rPr>
          <w:rFonts w:hint="eastAsia"/>
          <w:i/>
          <w:iCs/>
          <w:lang w:val="en-US" w:eastAsia="zh-CN"/>
        </w:rPr>
        <w:t xml:space="preserve"> </w:t>
      </w:r>
      <w:r w:rsidR="003C0023">
        <w:rPr>
          <w:i/>
          <w:iCs/>
          <w:lang w:val="en-US" w:eastAsia="zh-CN"/>
        </w:rPr>
        <w:t xml:space="preserve">The value of </w:t>
      </w:r>
      <w:r>
        <w:rPr>
          <w:rFonts w:hint="eastAsia"/>
          <w:i/>
          <w:iCs/>
          <w:lang w:val="en-US" w:eastAsia="zh-CN"/>
        </w:rPr>
        <w:t xml:space="preserve">Slot offset k </w:t>
      </w:r>
      <w:r w:rsidR="003C0023">
        <w:rPr>
          <w:i/>
          <w:iCs/>
          <w:lang w:val="en-US" w:eastAsia="zh-CN"/>
        </w:rPr>
        <w:t xml:space="preserve">is </w:t>
      </w:r>
      <w:r w:rsidR="00996E8F">
        <w:rPr>
          <w:i/>
          <w:iCs/>
          <w:lang w:val="en-US" w:eastAsia="zh-CN"/>
        </w:rPr>
        <w:t>used</w:t>
      </w:r>
      <w:r w:rsidR="00753273">
        <w:rPr>
          <w:i/>
          <w:iCs/>
          <w:lang w:val="en-US" w:eastAsia="zh-CN"/>
        </w:rPr>
        <w:t xml:space="preserve"> </w:t>
      </w:r>
      <w:r>
        <w:rPr>
          <w:rFonts w:hint="eastAsia"/>
          <w:i/>
          <w:iCs/>
          <w:lang w:val="en-US" w:eastAsia="zh-CN"/>
        </w:rPr>
        <w:t>based on the SCS of the PDCCH received by the NCR-MT.</w:t>
      </w:r>
    </w:p>
    <w:p w:rsidR="001D7C3D" w:rsidRDefault="007C4ECF">
      <w:pPr>
        <w:pStyle w:val="1"/>
        <w:pBdr>
          <w:top w:val="single" w:sz="12" w:space="0" w:color="auto"/>
        </w:pBdr>
      </w:pPr>
      <w:r>
        <w:rPr>
          <w:rFonts w:hint="eastAsia"/>
        </w:rPr>
        <w:t>C</w:t>
      </w:r>
      <w:r>
        <w:t>onclusion</w:t>
      </w:r>
    </w:p>
    <w:p w:rsidR="001D7C3D" w:rsidRDefault="007C4ECF">
      <w:pPr>
        <w:rPr>
          <w:lang w:val="en-US"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we provide our analysis and proposal for </w:t>
      </w:r>
      <w:r>
        <w:rPr>
          <w:rFonts w:hint="eastAsia"/>
          <w:lang w:val="en-US" w:eastAsia="zh-CN"/>
        </w:rPr>
        <w:t>remaining issues for NCR UE features.</w:t>
      </w:r>
    </w:p>
    <w:p w:rsidR="001D7C3D" w:rsidRDefault="007C4ECF">
      <w:pPr>
        <w:rPr>
          <w:lang w:val="en-US" w:eastAsia="zh-CN"/>
        </w:rPr>
      </w:pPr>
      <w:r>
        <w:rPr>
          <w:rFonts w:hint="eastAsia"/>
          <w:b/>
          <w:bCs/>
          <w:i/>
          <w:iCs/>
          <w:lang w:eastAsia="zh-CN"/>
        </w:rPr>
        <w:t>Proposal 1:</w:t>
      </w:r>
      <w:r>
        <w:rPr>
          <w:rFonts w:hint="eastAsia"/>
          <w:i/>
          <w:iCs/>
          <w:lang w:eastAsia="zh-CN"/>
        </w:rPr>
        <w:t xml:space="preserve"> </w:t>
      </w:r>
      <w:r>
        <w:rPr>
          <w:rFonts w:hint="eastAsia"/>
          <w:i/>
          <w:iCs/>
          <w:lang w:val="en-US" w:eastAsia="zh-CN"/>
        </w:rPr>
        <w:t>The candidate values for slot offset k should support k=0 for all the SCSs.</w:t>
      </w:r>
    </w:p>
    <w:p w:rsidR="003C0023" w:rsidRDefault="003C0023" w:rsidP="003C0023">
      <w:pPr>
        <w:rPr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Proposal 2:</w:t>
      </w:r>
      <w:r>
        <w:rPr>
          <w:rFonts w:hint="eastAsia"/>
          <w:i/>
          <w:iCs/>
          <w:lang w:val="en-US" w:eastAsia="zh-CN"/>
        </w:rPr>
        <w:t xml:space="preserve"> </w:t>
      </w:r>
      <w:r>
        <w:rPr>
          <w:i/>
          <w:iCs/>
          <w:lang w:val="en-US" w:eastAsia="zh-CN"/>
        </w:rPr>
        <w:t xml:space="preserve">The value of </w:t>
      </w:r>
      <w:r>
        <w:rPr>
          <w:rFonts w:hint="eastAsia"/>
          <w:i/>
          <w:iCs/>
          <w:lang w:val="en-US" w:eastAsia="zh-CN"/>
        </w:rPr>
        <w:t xml:space="preserve">Slot offset k </w:t>
      </w:r>
      <w:r>
        <w:rPr>
          <w:i/>
          <w:iCs/>
          <w:lang w:val="en-US" w:eastAsia="zh-CN"/>
        </w:rPr>
        <w:t xml:space="preserve">is </w:t>
      </w:r>
      <w:r w:rsidR="00996E8F">
        <w:rPr>
          <w:i/>
          <w:iCs/>
          <w:lang w:val="en-US" w:eastAsia="zh-CN"/>
        </w:rPr>
        <w:t>used</w:t>
      </w:r>
      <w:r>
        <w:rPr>
          <w:i/>
          <w:iCs/>
          <w:lang w:val="en-US" w:eastAsia="zh-CN"/>
        </w:rPr>
        <w:t xml:space="preserve"> </w:t>
      </w:r>
      <w:r>
        <w:rPr>
          <w:rFonts w:hint="eastAsia"/>
          <w:i/>
          <w:iCs/>
          <w:lang w:val="en-US" w:eastAsia="zh-CN"/>
        </w:rPr>
        <w:t>based on the SCS of the PDCCH received by the NCR-MT.</w:t>
      </w:r>
    </w:p>
    <w:p w:rsidR="001D7C3D" w:rsidRDefault="007C4ECF" w:rsidP="004167B7">
      <w:pPr>
        <w:pStyle w:val="1"/>
        <w:numPr>
          <w:ilvl w:val="0"/>
          <w:numId w:val="0"/>
        </w:numPr>
        <w:pBdr>
          <w:top w:val="single" w:sz="12" w:space="0" w:color="auto"/>
        </w:pBdr>
        <w:ind w:left="425" w:hanging="425"/>
      </w:pPr>
      <w:bookmarkStart w:id="3" w:name="_GoBack"/>
      <w:bookmarkEnd w:id="3"/>
      <w:r>
        <w:rPr>
          <w:rFonts w:hint="eastAsia"/>
        </w:rPr>
        <w:t>R</w:t>
      </w:r>
      <w:r>
        <w:t>eference</w:t>
      </w:r>
    </w:p>
    <w:p w:rsidR="001D7C3D" w:rsidRDefault="007C4ECF">
      <w:pPr>
        <w:pStyle w:val="aff5"/>
        <w:numPr>
          <w:ilvl w:val="0"/>
          <w:numId w:val="16"/>
        </w:numPr>
        <w:snapToGrid/>
        <w:spacing w:line="259" w:lineRule="auto"/>
        <w:rPr>
          <w:lang w:eastAsia="zh-CN"/>
        </w:rPr>
      </w:pPr>
      <w:r>
        <w:rPr>
          <w:rFonts w:hint="eastAsia"/>
        </w:rPr>
        <w:t>R1-230</w:t>
      </w:r>
      <w:r>
        <w:rPr>
          <w:rFonts w:hint="eastAsia"/>
          <w:lang w:val="en-US" w:eastAsia="zh-CN"/>
        </w:rPr>
        <w:t xml:space="preserve">8521. Updated </w:t>
      </w:r>
      <w:r>
        <w:rPr>
          <w:rFonts w:hint="eastAsia"/>
          <w:lang w:eastAsia="zh-CN"/>
        </w:rPr>
        <w:t>RAN1 UE features list for Rel-18 NR after RAN1</w:t>
      </w:r>
      <w:r>
        <w:rPr>
          <w:rFonts w:hint="eastAsia"/>
          <w:lang w:val="en-US" w:eastAsia="zh-CN"/>
        </w:rPr>
        <w:t>#114</w:t>
      </w:r>
      <w:r>
        <w:rPr>
          <w:rFonts w:hint="eastAsia"/>
          <w:lang w:eastAsia="zh-CN"/>
        </w:rPr>
        <w:t>, Moderators (AT&amp;T, NTT DOCOMO, INC.)</w:t>
      </w:r>
    </w:p>
    <w:p w:rsidR="001D7C3D" w:rsidRDefault="001D7C3D">
      <w:pPr>
        <w:pStyle w:val="2"/>
        <w:numPr>
          <w:ilvl w:val="1"/>
          <w:numId w:val="0"/>
        </w:numPr>
        <w:rPr>
          <w:lang w:val="en-US" w:eastAsia="zh-CN"/>
        </w:rPr>
      </w:pPr>
    </w:p>
    <w:sectPr w:rsidR="001D7C3D">
      <w:footerReference w:type="default" r:id="rId8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49DE" w:rsidRDefault="00B149DE">
      <w:pPr>
        <w:spacing w:after="0"/>
      </w:pPr>
      <w:r>
        <w:separator/>
      </w:r>
    </w:p>
  </w:endnote>
  <w:endnote w:type="continuationSeparator" w:id="0">
    <w:p w:rsidR="00B149DE" w:rsidRDefault="00B149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Lohit Devanagari">
    <w:altName w:val="Cambria"/>
    <w:charset w:val="00"/>
    <w:family w:val="roman"/>
    <w:pitch w:val="default"/>
    <w:sig w:usb0="00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3792897"/>
    </w:sdtPr>
    <w:sdtEndPr>
      <w:rPr>
        <w:sz w:val="11"/>
      </w:rPr>
    </w:sdtEndPr>
    <w:sdtContent>
      <w:sdt>
        <w:sdtPr>
          <w:id w:val="-1769616900"/>
        </w:sdtPr>
        <w:sdtEndPr>
          <w:rPr>
            <w:sz w:val="11"/>
          </w:rPr>
        </w:sdtEndPr>
        <w:sdtContent>
          <w:p w:rsidR="001D7C3D" w:rsidRDefault="007C4ECF">
            <w:pPr>
              <w:pStyle w:val="af1"/>
              <w:jc w:val="right"/>
              <w:rPr>
                <w:sz w:val="11"/>
              </w:rPr>
            </w:pPr>
            <w:r>
              <w:rPr>
                <w:sz w:val="11"/>
                <w:lang w:val="zh-CN" w:eastAsia="zh-CN"/>
              </w:rPr>
              <w:t xml:space="preserve"> </w:t>
            </w:r>
            <w:r>
              <w:rPr>
                <w:b/>
                <w:bCs/>
                <w:sz w:val="16"/>
                <w:szCs w:val="24"/>
              </w:rPr>
              <w:fldChar w:fldCharType="begin"/>
            </w:r>
            <w:r>
              <w:rPr>
                <w:b/>
                <w:bCs/>
                <w:sz w:val="11"/>
              </w:rPr>
              <w:instrText>PAGE</w:instrText>
            </w:r>
            <w:r>
              <w:rPr>
                <w:b/>
                <w:bCs/>
                <w:sz w:val="16"/>
                <w:szCs w:val="24"/>
              </w:rPr>
              <w:fldChar w:fldCharType="separate"/>
            </w:r>
            <w:r>
              <w:rPr>
                <w:b/>
                <w:bCs/>
                <w:sz w:val="11"/>
                <w:lang w:val="zh-CN" w:eastAsia="zh-CN"/>
              </w:rPr>
              <w:t>2</w:t>
            </w:r>
            <w:r>
              <w:rPr>
                <w:b/>
                <w:bCs/>
                <w:sz w:val="16"/>
                <w:szCs w:val="24"/>
              </w:rPr>
              <w:fldChar w:fldCharType="end"/>
            </w:r>
            <w:r>
              <w:rPr>
                <w:sz w:val="11"/>
                <w:lang w:val="zh-CN" w:eastAsia="zh-CN"/>
              </w:rPr>
              <w:t xml:space="preserve"> / </w:t>
            </w:r>
            <w:r>
              <w:rPr>
                <w:b/>
                <w:bCs/>
                <w:sz w:val="16"/>
                <w:szCs w:val="24"/>
              </w:rPr>
              <w:fldChar w:fldCharType="begin"/>
            </w:r>
            <w:r>
              <w:rPr>
                <w:b/>
                <w:bCs/>
                <w:sz w:val="11"/>
              </w:rPr>
              <w:instrText>NUMPAGES</w:instrText>
            </w:r>
            <w:r>
              <w:rPr>
                <w:b/>
                <w:bCs/>
                <w:sz w:val="16"/>
                <w:szCs w:val="24"/>
              </w:rPr>
              <w:fldChar w:fldCharType="separate"/>
            </w:r>
            <w:r>
              <w:rPr>
                <w:b/>
                <w:bCs/>
                <w:sz w:val="11"/>
                <w:lang w:val="zh-CN" w:eastAsia="zh-CN"/>
              </w:rPr>
              <w:t>2</w:t>
            </w:r>
            <w:r>
              <w:rPr>
                <w:b/>
                <w:bCs/>
                <w:sz w:val="16"/>
                <w:szCs w:val="24"/>
              </w:rPr>
              <w:fldChar w:fldCharType="end"/>
            </w:r>
          </w:p>
        </w:sdtContent>
      </w:sdt>
    </w:sdtContent>
  </w:sdt>
  <w:p w:rsidR="001D7C3D" w:rsidRDefault="001D7C3D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49DE" w:rsidRDefault="00B149DE">
      <w:pPr>
        <w:spacing w:after="0"/>
      </w:pPr>
      <w:r>
        <w:separator/>
      </w:r>
    </w:p>
  </w:footnote>
  <w:footnote w:type="continuationSeparator" w:id="0">
    <w:p w:rsidR="00B149DE" w:rsidRDefault="00B149D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8B06D21"/>
    <w:multiLevelType w:val="multilevel"/>
    <w:tmpl w:val="08B06D21"/>
    <w:lvl w:ilvl="0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5F505D4"/>
    <w:multiLevelType w:val="multilevel"/>
    <w:tmpl w:val="15F505D4"/>
    <w:lvl w:ilvl="0">
      <w:start w:val="1"/>
      <w:numFmt w:val="decimal"/>
      <w:pStyle w:val="References"/>
      <w:lvlText w:val="[%1]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79E202B"/>
    <w:multiLevelType w:val="multilevel"/>
    <w:tmpl w:val="279E202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BDE7A6F"/>
    <w:multiLevelType w:val="multilevel"/>
    <w:tmpl w:val="3BDE7A6F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E8A2450"/>
    <w:multiLevelType w:val="multilevel"/>
    <w:tmpl w:val="5E8A245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12"/>
  </w:num>
  <w:num w:numId="3">
    <w:abstractNumId w:val="8"/>
  </w:num>
  <w:num w:numId="4">
    <w:abstractNumId w:val="9"/>
  </w:num>
  <w:num w:numId="5">
    <w:abstractNumId w:val="3"/>
  </w:num>
  <w:num w:numId="6">
    <w:abstractNumId w:val="2"/>
  </w:num>
  <w:num w:numId="7">
    <w:abstractNumId w:val="5"/>
  </w:num>
  <w:num w:numId="8">
    <w:abstractNumId w:val="15"/>
  </w:num>
  <w:num w:numId="9">
    <w:abstractNumId w:val="11"/>
  </w:num>
  <w:num w:numId="10">
    <w:abstractNumId w:val="6"/>
  </w:num>
  <w:num w:numId="11">
    <w:abstractNumId w:val="14"/>
  </w:num>
  <w:num w:numId="12">
    <w:abstractNumId w:val="13"/>
  </w:num>
  <w:num w:numId="13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0"/>
  </w:num>
  <w:num w:numId="15">
    <w:abstractNumId w:val="4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9FDBF1D6"/>
    <w:rsid w:val="E9EA99DA"/>
    <w:rsid w:val="EF3E7D6E"/>
    <w:rsid w:val="FEEFE3C2"/>
    <w:rsid w:val="000047E8"/>
    <w:rsid w:val="00005174"/>
    <w:rsid w:val="00007D4F"/>
    <w:rsid w:val="00012D31"/>
    <w:rsid w:val="00017517"/>
    <w:rsid w:val="00017FEB"/>
    <w:rsid w:val="000210CE"/>
    <w:rsid w:val="0002618D"/>
    <w:rsid w:val="00026559"/>
    <w:rsid w:val="00046A52"/>
    <w:rsid w:val="0005544A"/>
    <w:rsid w:val="00062D93"/>
    <w:rsid w:val="00062ED6"/>
    <w:rsid w:val="00073369"/>
    <w:rsid w:val="000819E8"/>
    <w:rsid w:val="0009475B"/>
    <w:rsid w:val="000A26BD"/>
    <w:rsid w:val="000A548C"/>
    <w:rsid w:val="000A5F9B"/>
    <w:rsid w:val="000B34E6"/>
    <w:rsid w:val="000B4B44"/>
    <w:rsid w:val="000B5DF3"/>
    <w:rsid w:val="000C30D5"/>
    <w:rsid w:val="000D60BA"/>
    <w:rsid w:val="000E037D"/>
    <w:rsid w:val="000E182A"/>
    <w:rsid w:val="000E4339"/>
    <w:rsid w:val="000F3BE8"/>
    <w:rsid w:val="000F7073"/>
    <w:rsid w:val="0011353B"/>
    <w:rsid w:val="00130F91"/>
    <w:rsid w:val="00134159"/>
    <w:rsid w:val="00162D5A"/>
    <w:rsid w:val="0016612A"/>
    <w:rsid w:val="001759C8"/>
    <w:rsid w:val="001801A4"/>
    <w:rsid w:val="00180CC7"/>
    <w:rsid w:val="00190ED9"/>
    <w:rsid w:val="001A4C3D"/>
    <w:rsid w:val="001A5D72"/>
    <w:rsid w:val="001B3817"/>
    <w:rsid w:val="001B6A64"/>
    <w:rsid w:val="001C08BB"/>
    <w:rsid w:val="001C2011"/>
    <w:rsid w:val="001C60E0"/>
    <w:rsid w:val="001D1456"/>
    <w:rsid w:val="001D2883"/>
    <w:rsid w:val="001D3C86"/>
    <w:rsid w:val="001D592B"/>
    <w:rsid w:val="001D7C3D"/>
    <w:rsid w:val="001E7C98"/>
    <w:rsid w:val="001F0D8F"/>
    <w:rsid w:val="0020058A"/>
    <w:rsid w:val="0020269C"/>
    <w:rsid w:val="00203AFE"/>
    <w:rsid w:val="00204EDB"/>
    <w:rsid w:val="0023752D"/>
    <w:rsid w:val="00260CCF"/>
    <w:rsid w:val="00262A07"/>
    <w:rsid w:val="00271D66"/>
    <w:rsid w:val="002904DA"/>
    <w:rsid w:val="00297AE0"/>
    <w:rsid w:val="002B21B5"/>
    <w:rsid w:val="002C6359"/>
    <w:rsid w:val="002D0B7E"/>
    <w:rsid w:val="002D6A9A"/>
    <w:rsid w:val="002E2621"/>
    <w:rsid w:val="002E2BA6"/>
    <w:rsid w:val="002E6359"/>
    <w:rsid w:val="00311D72"/>
    <w:rsid w:val="00323151"/>
    <w:rsid w:val="00324023"/>
    <w:rsid w:val="003264B7"/>
    <w:rsid w:val="003271BB"/>
    <w:rsid w:val="00332C94"/>
    <w:rsid w:val="00334D34"/>
    <w:rsid w:val="00336165"/>
    <w:rsid w:val="0034301E"/>
    <w:rsid w:val="003435F3"/>
    <w:rsid w:val="00356EA5"/>
    <w:rsid w:val="003574C8"/>
    <w:rsid w:val="00362E86"/>
    <w:rsid w:val="0036346E"/>
    <w:rsid w:val="00365EAE"/>
    <w:rsid w:val="00386872"/>
    <w:rsid w:val="00391338"/>
    <w:rsid w:val="00392D96"/>
    <w:rsid w:val="003977D7"/>
    <w:rsid w:val="003A08FA"/>
    <w:rsid w:val="003A26B6"/>
    <w:rsid w:val="003A4F2B"/>
    <w:rsid w:val="003B2457"/>
    <w:rsid w:val="003C0023"/>
    <w:rsid w:val="003C1041"/>
    <w:rsid w:val="003C1273"/>
    <w:rsid w:val="003C14ED"/>
    <w:rsid w:val="003D3B04"/>
    <w:rsid w:val="003D4E84"/>
    <w:rsid w:val="003D7710"/>
    <w:rsid w:val="00412A46"/>
    <w:rsid w:val="00415695"/>
    <w:rsid w:val="004167B7"/>
    <w:rsid w:val="00443818"/>
    <w:rsid w:val="00457586"/>
    <w:rsid w:val="004607C3"/>
    <w:rsid w:val="00472871"/>
    <w:rsid w:val="00487603"/>
    <w:rsid w:val="00487EC1"/>
    <w:rsid w:val="0049502F"/>
    <w:rsid w:val="004A29A5"/>
    <w:rsid w:val="004A6461"/>
    <w:rsid w:val="004A7E15"/>
    <w:rsid w:val="004B0D86"/>
    <w:rsid w:val="004B156E"/>
    <w:rsid w:val="004B16DE"/>
    <w:rsid w:val="004B418A"/>
    <w:rsid w:val="004C3D24"/>
    <w:rsid w:val="004E0805"/>
    <w:rsid w:val="004E0EE6"/>
    <w:rsid w:val="004E259B"/>
    <w:rsid w:val="004F041B"/>
    <w:rsid w:val="004F3810"/>
    <w:rsid w:val="004F5B28"/>
    <w:rsid w:val="004F600B"/>
    <w:rsid w:val="00500D28"/>
    <w:rsid w:val="005079AC"/>
    <w:rsid w:val="00514293"/>
    <w:rsid w:val="0051513B"/>
    <w:rsid w:val="0051641E"/>
    <w:rsid w:val="0052251B"/>
    <w:rsid w:val="00535371"/>
    <w:rsid w:val="0054192F"/>
    <w:rsid w:val="005446B1"/>
    <w:rsid w:val="00546597"/>
    <w:rsid w:val="005544A6"/>
    <w:rsid w:val="00564D3B"/>
    <w:rsid w:val="005926FA"/>
    <w:rsid w:val="00594814"/>
    <w:rsid w:val="00596F75"/>
    <w:rsid w:val="00597711"/>
    <w:rsid w:val="0059798D"/>
    <w:rsid w:val="005A4085"/>
    <w:rsid w:val="005A5996"/>
    <w:rsid w:val="005A76F3"/>
    <w:rsid w:val="005B1259"/>
    <w:rsid w:val="005B7977"/>
    <w:rsid w:val="005C65A1"/>
    <w:rsid w:val="005C7375"/>
    <w:rsid w:val="005D20F1"/>
    <w:rsid w:val="005D45F8"/>
    <w:rsid w:val="005D683C"/>
    <w:rsid w:val="005F0F8A"/>
    <w:rsid w:val="005F4AE5"/>
    <w:rsid w:val="006000D8"/>
    <w:rsid w:val="006017DD"/>
    <w:rsid w:val="006035C5"/>
    <w:rsid w:val="006041B9"/>
    <w:rsid w:val="00607ED1"/>
    <w:rsid w:val="00614000"/>
    <w:rsid w:val="0063186E"/>
    <w:rsid w:val="00634DD9"/>
    <w:rsid w:val="00635EFA"/>
    <w:rsid w:val="00645EDB"/>
    <w:rsid w:val="0065039A"/>
    <w:rsid w:val="006518B3"/>
    <w:rsid w:val="00651E5D"/>
    <w:rsid w:val="00655FD8"/>
    <w:rsid w:val="00660E4E"/>
    <w:rsid w:val="006629C2"/>
    <w:rsid w:val="00666523"/>
    <w:rsid w:val="00670B87"/>
    <w:rsid w:val="00681AF7"/>
    <w:rsid w:val="006821AF"/>
    <w:rsid w:val="00690330"/>
    <w:rsid w:val="00693457"/>
    <w:rsid w:val="006A05F1"/>
    <w:rsid w:val="006A2DD1"/>
    <w:rsid w:val="006B1A53"/>
    <w:rsid w:val="006C2BCB"/>
    <w:rsid w:val="006C3767"/>
    <w:rsid w:val="006D6F87"/>
    <w:rsid w:val="006E00D0"/>
    <w:rsid w:val="006E411F"/>
    <w:rsid w:val="006E4B5C"/>
    <w:rsid w:val="006E74B6"/>
    <w:rsid w:val="006F482C"/>
    <w:rsid w:val="006F5CA1"/>
    <w:rsid w:val="007126A4"/>
    <w:rsid w:val="00714A51"/>
    <w:rsid w:val="00720B4B"/>
    <w:rsid w:val="00720D01"/>
    <w:rsid w:val="00727079"/>
    <w:rsid w:val="00731233"/>
    <w:rsid w:val="00737633"/>
    <w:rsid w:val="00750168"/>
    <w:rsid w:val="00753273"/>
    <w:rsid w:val="00753EA3"/>
    <w:rsid w:val="00754418"/>
    <w:rsid w:val="007676F4"/>
    <w:rsid w:val="00767C64"/>
    <w:rsid w:val="00767EDA"/>
    <w:rsid w:val="00773C01"/>
    <w:rsid w:val="00783AE0"/>
    <w:rsid w:val="00786334"/>
    <w:rsid w:val="0078742D"/>
    <w:rsid w:val="007967DD"/>
    <w:rsid w:val="007A55B2"/>
    <w:rsid w:val="007A5A1B"/>
    <w:rsid w:val="007A62B9"/>
    <w:rsid w:val="007A6A20"/>
    <w:rsid w:val="007B28AD"/>
    <w:rsid w:val="007C4ECF"/>
    <w:rsid w:val="007F3B51"/>
    <w:rsid w:val="007F7BAB"/>
    <w:rsid w:val="00803465"/>
    <w:rsid w:val="008062A6"/>
    <w:rsid w:val="00806409"/>
    <w:rsid w:val="00813EDB"/>
    <w:rsid w:val="00820D6F"/>
    <w:rsid w:val="008263B5"/>
    <w:rsid w:val="00827D1A"/>
    <w:rsid w:val="0083255E"/>
    <w:rsid w:val="00837EAA"/>
    <w:rsid w:val="00852B6C"/>
    <w:rsid w:val="00861D70"/>
    <w:rsid w:val="00862C80"/>
    <w:rsid w:val="008739AB"/>
    <w:rsid w:val="0089761C"/>
    <w:rsid w:val="008A0BD7"/>
    <w:rsid w:val="008A5B38"/>
    <w:rsid w:val="008A716E"/>
    <w:rsid w:val="008B07F3"/>
    <w:rsid w:val="008B1B61"/>
    <w:rsid w:val="008B4600"/>
    <w:rsid w:val="008C7991"/>
    <w:rsid w:val="008C7EAD"/>
    <w:rsid w:val="008E25C2"/>
    <w:rsid w:val="00900286"/>
    <w:rsid w:val="009102DE"/>
    <w:rsid w:val="00910C20"/>
    <w:rsid w:val="00927596"/>
    <w:rsid w:val="00947924"/>
    <w:rsid w:val="009502C4"/>
    <w:rsid w:val="00952A24"/>
    <w:rsid w:val="009579AD"/>
    <w:rsid w:val="009729B3"/>
    <w:rsid w:val="0098598C"/>
    <w:rsid w:val="0099304E"/>
    <w:rsid w:val="009940C2"/>
    <w:rsid w:val="00994A55"/>
    <w:rsid w:val="009951A9"/>
    <w:rsid w:val="00996E8F"/>
    <w:rsid w:val="009A32C1"/>
    <w:rsid w:val="009A524F"/>
    <w:rsid w:val="009A6235"/>
    <w:rsid w:val="009C02A1"/>
    <w:rsid w:val="009C40FC"/>
    <w:rsid w:val="009D062C"/>
    <w:rsid w:val="009E4F26"/>
    <w:rsid w:val="009F1CBC"/>
    <w:rsid w:val="00A0555A"/>
    <w:rsid w:val="00A136F9"/>
    <w:rsid w:val="00A23AC4"/>
    <w:rsid w:val="00A24473"/>
    <w:rsid w:val="00A2589D"/>
    <w:rsid w:val="00A26796"/>
    <w:rsid w:val="00A27906"/>
    <w:rsid w:val="00A361F7"/>
    <w:rsid w:val="00A43D93"/>
    <w:rsid w:val="00A5303A"/>
    <w:rsid w:val="00A55EC8"/>
    <w:rsid w:val="00A607F8"/>
    <w:rsid w:val="00A72ADF"/>
    <w:rsid w:val="00A737C8"/>
    <w:rsid w:val="00A7446C"/>
    <w:rsid w:val="00A7564F"/>
    <w:rsid w:val="00A85C26"/>
    <w:rsid w:val="00A870BA"/>
    <w:rsid w:val="00A91EA6"/>
    <w:rsid w:val="00A9321D"/>
    <w:rsid w:val="00A93F73"/>
    <w:rsid w:val="00A94488"/>
    <w:rsid w:val="00AA02D6"/>
    <w:rsid w:val="00AA0D3B"/>
    <w:rsid w:val="00AA6587"/>
    <w:rsid w:val="00AB495B"/>
    <w:rsid w:val="00AB50B0"/>
    <w:rsid w:val="00AB67E0"/>
    <w:rsid w:val="00AC0603"/>
    <w:rsid w:val="00AC0E89"/>
    <w:rsid w:val="00AC3166"/>
    <w:rsid w:val="00AE17DC"/>
    <w:rsid w:val="00AF0473"/>
    <w:rsid w:val="00AF6ED7"/>
    <w:rsid w:val="00B010E7"/>
    <w:rsid w:val="00B10DD0"/>
    <w:rsid w:val="00B149DE"/>
    <w:rsid w:val="00B15576"/>
    <w:rsid w:val="00B26366"/>
    <w:rsid w:val="00B27ABA"/>
    <w:rsid w:val="00B30389"/>
    <w:rsid w:val="00B4222D"/>
    <w:rsid w:val="00B563FF"/>
    <w:rsid w:val="00B65174"/>
    <w:rsid w:val="00B70246"/>
    <w:rsid w:val="00B71D78"/>
    <w:rsid w:val="00B75CBF"/>
    <w:rsid w:val="00B764EB"/>
    <w:rsid w:val="00B81667"/>
    <w:rsid w:val="00B84C9B"/>
    <w:rsid w:val="00B966F0"/>
    <w:rsid w:val="00B97973"/>
    <w:rsid w:val="00BA14F5"/>
    <w:rsid w:val="00BA1B1D"/>
    <w:rsid w:val="00BA453E"/>
    <w:rsid w:val="00BA4C2C"/>
    <w:rsid w:val="00BA5A4F"/>
    <w:rsid w:val="00BB112C"/>
    <w:rsid w:val="00BB37DC"/>
    <w:rsid w:val="00BC484B"/>
    <w:rsid w:val="00BD0199"/>
    <w:rsid w:val="00BD2263"/>
    <w:rsid w:val="00BD287A"/>
    <w:rsid w:val="00BD2C80"/>
    <w:rsid w:val="00C0103B"/>
    <w:rsid w:val="00C12E7E"/>
    <w:rsid w:val="00C13FF4"/>
    <w:rsid w:val="00C200DE"/>
    <w:rsid w:val="00C24D67"/>
    <w:rsid w:val="00C2728C"/>
    <w:rsid w:val="00C32781"/>
    <w:rsid w:val="00C46F3C"/>
    <w:rsid w:val="00C475BB"/>
    <w:rsid w:val="00C5252F"/>
    <w:rsid w:val="00C55EC1"/>
    <w:rsid w:val="00C620F2"/>
    <w:rsid w:val="00C638EC"/>
    <w:rsid w:val="00C70083"/>
    <w:rsid w:val="00C80798"/>
    <w:rsid w:val="00C91E19"/>
    <w:rsid w:val="00C93DA2"/>
    <w:rsid w:val="00C96BDD"/>
    <w:rsid w:val="00CA2B9D"/>
    <w:rsid w:val="00CC1438"/>
    <w:rsid w:val="00CC527E"/>
    <w:rsid w:val="00CC5A7A"/>
    <w:rsid w:val="00CD05DC"/>
    <w:rsid w:val="00CD585B"/>
    <w:rsid w:val="00CF03B6"/>
    <w:rsid w:val="00CF7565"/>
    <w:rsid w:val="00D04B9E"/>
    <w:rsid w:val="00D0767C"/>
    <w:rsid w:val="00D11338"/>
    <w:rsid w:val="00D22ED3"/>
    <w:rsid w:val="00D22F0E"/>
    <w:rsid w:val="00D26D21"/>
    <w:rsid w:val="00D33930"/>
    <w:rsid w:val="00D33CEA"/>
    <w:rsid w:val="00D40DCE"/>
    <w:rsid w:val="00D5513D"/>
    <w:rsid w:val="00D6039B"/>
    <w:rsid w:val="00D63560"/>
    <w:rsid w:val="00D667A3"/>
    <w:rsid w:val="00D679B1"/>
    <w:rsid w:val="00D72C3B"/>
    <w:rsid w:val="00D763A6"/>
    <w:rsid w:val="00D93A30"/>
    <w:rsid w:val="00D93AD3"/>
    <w:rsid w:val="00DA4B38"/>
    <w:rsid w:val="00DA6869"/>
    <w:rsid w:val="00DB5BB2"/>
    <w:rsid w:val="00DC0155"/>
    <w:rsid w:val="00DD0409"/>
    <w:rsid w:val="00DD0D76"/>
    <w:rsid w:val="00DD37A1"/>
    <w:rsid w:val="00DD7712"/>
    <w:rsid w:val="00DF5800"/>
    <w:rsid w:val="00E03A56"/>
    <w:rsid w:val="00E06C16"/>
    <w:rsid w:val="00E133C3"/>
    <w:rsid w:val="00E21233"/>
    <w:rsid w:val="00E26975"/>
    <w:rsid w:val="00E42731"/>
    <w:rsid w:val="00E44A17"/>
    <w:rsid w:val="00E47742"/>
    <w:rsid w:val="00E50E1E"/>
    <w:rsid w:val="00E52901"/>
    <w:rsid w:val="00E5373A"/>
    <w:rsid w:val="00E554B3"/>
    <w:rsid w:val="00E62037"/>
    <w:rsid w:val="00E6323F"/>
    <w:rsid w:val="00E7326A"/>
    <w:rsid w:val="00E82EEF"/>
    <w:rsid w:val="00E834BF"/>
    <w:rsid w:val="00E927CC"/>
    <w:rsid w:val="00E92CBA"/>
    <w:rsid w:val="00EA0F6D"/>
    <w:rsid w:val="00ED3D9C"/>
    <w:rsid w:val="00ED5664"/>
    <w:rsid w:val="00ED61F5"/>
    <w:rsid w:val="00EF4FBC"/>
    <w:rsid w:val="00EF6326"/>
    <w:rsid w:val="00F0724C"/>
    <w:rsid w:val="00F11907"/>
    <w:rsid w:val="00F143FF"/>
    <w:rsid w:val="00F17B4E"/>
    <w:rsid w:val="00F17F2A"/>
    <w:rsid w:val="00F20378"/>
    <w:rsid w:val="00F20615"/>
    <w:rsid w:val="00F2238C"/>
    <w:rsid w:val="00F22526"/>
    <w:rsid w:val="00F26986"/>
    <w:rsid w:val="00F3139D"/>
    <w:rsid w:val="00F37C8D"/>
    <w:rsid w:val="00F45EED"/>
    <w:rsid w:val="00F467CE"/>
    <w:rsid w:val="00F50616"/>
    <w:rsid w:val="00F508D1"/>
    <w:rsid w:val="00F56022"/>
    <w:rsid w:val="00F6288A"/>
    <w:rsid w:val="00F62AF3"/>
    <w:rsid w:val="00F83487"/>
    <w:rsid w:val="00F85218"/>
    <w:rsid w:val="00FA05F8"/>
    <w:rsid w:val="00FA2162"/>
    <w:rsid w:val="00FA2AC6"/>
    <w:rsid w:val="00FA4D33"/>
    <w:rsid w:val="00FB2D5D"/>
    <w:rsid w:val="00FC0ACA"/>
    <w:rsid w:val="00FD3E27"/>
    <w:rsid w:val="00FD6B32"/>
    <w:rsid w:val="00FE2F9B"/>
    <w:rsid w:val="02985E84"/>
    <w:rsid w:val="02E66234"/>
    <w:rsid w:val="04493554"/>
    <w:rsid w:val="08A9268A"/>
    <w:rsid w:val="0A246F86"/>
    <w:rsid w:val="0AB950F5"/>
    <w:rsid w:val="0C2F2472"/>
    <w:rsid w:val="0E8547F7"/>
    <w:rsid w:val="0F791E68"/>
    <w:rsid w:val="10665F0D"/>
    <w:rsid w:val="14177C31"/>
    <w:rsid w:val="158B0E1E"/>
    <w:rsid w:val="16F87EBE"/>
    <w:rsid w:val="17025B25"/>
    <w:rsid w:val="1AD04E0B"/>
    <w:rsid w:val="1D6A21EA"/>
    <w:rsid w:val="1E455A39"/>
    <w:rsid w:val="1E67561A"/>
    <w:rsid w:val="253A6F98"/>
    <w:rsid w:val="2C967935"/>
    <w:rsid w:val="2CE91D3E"/>
    <w:rsid w:val="2F630B23"/>
    <w:rsid w:val="2FD14AB4"/>
    <w:rsid w:val="305A6DDB"/>
    <w:rsid w:val="30F526BD"/>
    <w:rsid w:val="346212CD"/>
    <w:rsid w:val="34880F47"/>
    <w:rsid w:val="35B504B1"/>
    <w:rsid w:val="37C5D8E6"/>
    <w:rsid w:val="39E43B1E"/>
    <w:rsid w:val="39E75F08"/>
    <w:rsid w:val="3BE75C4C"/>
    <w:rsid w:val="3FB63057"/>
    <w:rsid w:val="40976EB6"/>
    <w:rsid w:val="41C717DC"/>
    <w:rsid w:val="45A27568"/>
    <w:rsid w:val="4A8D725A"/>
    <w:rsid w:val="4AEF1BDD"/>
    <w:rsid w:val="4C45016A"/>
    <w:rsid w:val="4D3E6259"/>
    <w:rsid w:val="4D753914"/>
    <w:rsid w:val="4F1A12CB"/>
    <w:rsid w:val="506A0866"/>
    <w:rsid w:val="54006B9A"/>
    <w:rsid w:val="57E7344B"/>
    <w:rsid w:val="58A54222"/>
    <w:rsid w:val="5BEC5D6B"/>
    <w:rsid w:val="5E8352FE"/>
    <w:rsid w:val="5FFF5C22"/>
    <w:rsid w:val="62E443F4"/>
    <w:rsid w:val="64634B20"/>
    <w:rsid w:val="64F05CD2"/>
    <w:rsid w:val="651C6375"/>
    <w:rsid w:val="67E570A3"/>
    <w:rsid w:val="683C658E"/>
    <w:rsid w:val="6E5B666B"/>
    <w:rsid w:val="6F1F1B00"/>
    <w:rsid w:val="6FFE0BC1"/>
    <w:rsid w:val="7034536C"/>
    <w:rsid w:val="72425788"/>
    <w:rsid w:val="77154DC6"/>
    <w:rsid w:val="779C50F7"/>
    <w:rsid w:val="77FD1539"/>
    <w:rsid w:val="7B4F0CD6"/>
    <w:rsid w:val="7C4D3E8A"/>
    <w:rsid w:val="7D7C2CA3"/>
    <w:rsid w:val="7D8A3B5D"/>
    <w:rsid w:val="7DFFB62C"/>
    <w:rsid w:val="7EC70D0F"/>
    <w:rsid w:val="7F743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4582A4"/>
  <w15:docId w15:val="{C0E608CE-9407-42B4-AF10-45DD3CF52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uiPriority="0" w:qFormat="1"/>
    <w:lsdException w:name="header" w:uiPriority="0" w:qFormat="1"/>
    <w:lsdException w:name="footer" w:qFormat="1"/>
    <w:lsdException w:name="index heading" w:semiHidden="1" w:unhideWhenUsed="1"/>
    <w:lsdException w:name="caption" w:uiPriority="0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napToGrid w:val="0"/>
      <w:spacing w:after="120"/>
      <w:jc w:val="both"/>
    </w:pPr>
    <w:rPr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pBdr>
        <w:top w:val="single" w:sz="12" w:space="1" w:color="auto"/>
      </w:pBdr>
      <w:spacing w:before="120"/>
      <w:outlineLvl w:val="0"/>
    </w:pPr>
    <w:rPr>
      <w:rFonts w:ascii="Arial" w:hAnsi="Arial"/>
      <w:sz w:val="28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outlineLvl w:val="2"/>
    </w:p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120"/>
      <w:outlineLvl w:val="3"/>
    </w:pPr>
    <w:rPr>
      <w:rFonts w:ascii="Arial" w:hAnsi="Arial"/>
    </w:rPr>
  </w:style>
  <w:style w:type="paragraph" w:styleId="5">
    <w:name w:val="heading 5"/>
    <w:basedOn w:val="a"/>
    <w:next w:val="a"/>
    <w:link w:val="50"/>
    <w:qFormat/>
    <w:pPr>
      <w:keepNext/>
      <w:numPr>
        <w:ilvl w:val="4"/>
        <w:numId w:val="1"/>
      </w:numPr>
      <w:spacing w:before="120"/>
      <w:outlineLvl w:val="4"/>
    </w:pPr>
    <w:rPr>
      <w:rFonts w:ascii="Arial" w:hAnsi="Arial"/>
    </w:rPr>
  </w:style>
  <w:style w:type="paragraph" w:styleId="6">
    <w:name w:val="heading 6"/>
    <w:basedOn w:val="a"/>
    <w:next w:val="a"/>
    <w:link w:val="60"/>
    <w:qFormat/>
    <w:pPr>
      <w:keepNext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pPr>
      <w:keepNext/>
      <w:numPr>
        <w:ilvl w:val="7"/>
        <w:numId w:val="1"/>
      </w:numPr>
      <w:spacing w:before="120"/>
      <w:outlineLvl w:val="7"/>
    </w:pPr>
    <w:rPr>
      <w:rFonts w:ascii="Arial" w:hAnsi="Arial"/>
    </w:rPr>
  </w:style>
  <w:style w:type="paragraph" w:styleId="9">
    <w:name w:val="heading 9"/>
    <w:basedOn w:val="a"/>
    <w:next w:val="a"/>
    <w:link w:val="90"/>
    <w:qFormat/>
    <w:pPr>
      <w:keepNext/>
      <w:numPr>
        <w:ilvl w:val="8"/>
        <w:numId w:val="1"/>
      </w:numPr>
      <w:spacing w:before="180"/>
      <w:outlineLvl w:val="8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overflowPunct w:val="0"/>
      <w:autoSpaceDE w:val="0"/>
      <w:autoSpaceDN w:val="0"/>
      <w:adjustRightInd w:val="0"/>
      <w:snapToGrid/>
      <w:spacing w:after="180" w:line="259" w:lineRule="auto"/>
      <w:ind w:left="568" w:hanging="284"/>
      <w:textAlignment w:val="baseline"/>
    </w:pPr>
    <w:rPr>
      <w:lang w:val="en-US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overflowPunct w:val="0"/>
      <w:autoSpaceDE w:val="0"/>
      <w:autoSpaceDN w:val="0"/>
      <w:adjustRightInd w:val="0"/>
      <w:snapToGrid/>
      <w:spacing w:before="120" w:after="360" w:line="259" w:lineRule="auto"/>
      <w:jc w:val="center"/>
      <w:textAlignment w:val="baseline"/>
    </w:pPr>
    <w:rPr>
      <w:bCs/>
      <w:i/>
      <w:lang w:val="en-US"/>
    </w:rPr>
  </w:style>
  <w:style w:type="paragraph" w:styleId="a8">
    <w:name w:val="Document Map"/>
    <w:basedOn w:val="a"/>
    <w:link w:val="a9"/>
    <w:semiHidden/>
    <w:qFormat/>
    <w:pPr>
      <w:shd w:val="clear" w:color="auto" w:fill="000080"/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rFonts w:ascii="Tahoma" w:hAnsi="Tahoma"/>
      <w:lang w:val="en-US"/>
    </w:rPr>
  </w:style>
  <w:style w:type="paragraph" w:styleId="aa">
    <w:name w:val="annotation text"/>
    <w:basedOn w:val="a"/>
    <w:link w:val="11"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33">
    <w:name w:val="Body Text 3"/>
    <w:basedOn w:val="a"/>
    <w:link w:val="34"/>
    <w:qFormat/>
    <w:pPr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i/>
      <w:lang w:val="en-US"/>
    </w:rPr>
  </w:style>
  <w:style w:type="paragraph" w:styleId="ab">
    <w:name w:val="Body Text"/>
    <w:basedOn w:val="a"/>
    <w:link w:val="ac"/>
    <w:qFormat/>
    <w:rPr>
      <w:rFonts w:ascii="Arial" w:hAnsi="Arial" w:cs="Arial"/>
      <w:color w:val="FF0000"/>
    </w:rPr>
  </w:style>
  <w:style w:type="paragraph" w:styleId="ad">
    <w:name w:val="Body Text Indent"/>
    <w:basedOn w:val="a"/>
    <w:link w:val="ae"/>
    <w:qFormat/>
    <w:pPr>
      <w:overflowPunct w:val="0"/>
      <w:autoSpaceDE w:val="0"/>
      <w:autoSpaceDN w:val="0"/>
      <w:adjustRightInd w:val="0"/>
      <w:snapToGrid/>
      <w:spacing w:before="240" w:after="180" w:line="240" w:lineRule="exact"/>
      <w:ind w:firstLineChars="400" w:firstLine="960"/>
      <w:textAlignment w:val="baseline"/>
    </w:pPr>
    <w:rPr>
      <w:rFonts w:eastAsia="楷体_GB2312"/>
      <w:sz w:val="24"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semiHidden/>
    <w:unhideWhenUsed/>
    <w:qFormat/>
    <w:rPr>
      <w:rFonts w:ascii="Segoe UI" w:hAnsi="Segoe UI" w:cs="Segoe UI"/>
      <w:sz w:val="18"/>
      <w:szCs w:val="18"/>
    </w:rPr>
  </w:style>
  <w:style w:type="paragraph" w:styleId="af1">
    <w:name w:val="footer"/>
    <w:basedOn w:val="a"/>
    <w:link w:val="af2"/>
    <w:uiPriority w:val="99"/>
    <w:qFormat/>
    <w:pPr>
      <w:tabs>
        <w:tab w:val="center" w:pos="4153"/>
        <w:tab w:val="right" w:pos="8306"/>
      </w:tabs>
    </w:pPr>
  </w:style>
  <w:style w:type="paragraph" w:styleId="af3">
    <w:name w:val="header"/>
    <w:basedOn w:val="a"/>
    <w:link w:val="af4"/>
    <w:qFormat/>
    <w:pPr>
      <w:tabs>
        <w:tab w:val="center" w:pos="4153"/>
        <w:tab w:val="right" w:pos="8306"/>
      </w:tabs>
    </w:pPr>
  </w:style>
  <w:style w:type="paragraph" w:styleId="af5">
    <w:name w:val="Subtitle"/>
    <w:basedOn w:val="a"/>
    <w:next w:val="a"/>
    <w:link w:val="af6"/>
    <w:qFormat/>
    <w:pPr>
      <w:overflowPunct w:val="0"/>
      <w:autoSpaceDE w:val="0"/>
      <w:autoSpaceDN w:val="0"/>
      <w:adjustRightInd w:val="0"/>
      <w:snapToGrid/>
      <w:spacing w:after="60" w:line="259" w:lineRule="auto"/>
      <w:jc w:val="center"/>
      <w:textAlignment w:val="baseline"/>
      <w:outlineLvl w:val="1"/>
    </w:pPr>
    <w:rPr>
      <w:rFonts w:ascii="Cambria" w:hAnsi="Cambria"/>
      <w:sz w:val="24"/>
      <w:szCs w:val="24"/>
      <w:lang w:val="en-US"/>
    </w:rPr>
  </w:style>
  <w:style w:type="paragraph" w:styleId="af7">
    <w:name w:val="footnote text"/>
    <w:basedOn w:val="a"/>
    <w:link w:val="af8"/>
    <w:semiHidden/>
    <w:qFormat/>
    <w:pPr>
      <w:keepLines/>
      <w:overflowPunct w:val="0"/>
      <w:autoSpaceDE w:val="0"/>
      <w:autoSpaceDN w:val="0"/>
      <w:adjustRightInd w:val="0"/>
      <w:snapToGrid/>
      <w:spacing w:after="0" w:line="259" w:lineRule="auto"/>
      <w:ind w:left="454" w:hanging="454"/>
      <w:textAlignment w:val="baseline"/>
    </w:pPr>
    <w:rPr>
      <w:sz w:val="16"/>
      <w:lang w:val="en-US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f9">
    <w:name w:val="table of figures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snapToGrid/>
      <w:spacing w:before="120" w:line="259" w:lineRule="auto"/>
      <w:textAlignment w:val="baseline"/>
    </w:pPr>
    <w:rPr>
      <w:lang w:val="en-US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4">
    <w:name w:val="Body Text 2"/>
    <w:basedOn w:val="a"/>
    <w:link w:val="25"/>
    <w:qFormat/>
    <w:pPr>
      <w:tabs>
        <w:tab w:val="left" w:pos="1985"/>
      </w:tabs>
      <w:overflowPunct w:val="0"/>
      <w:autoSpaceDE w:val="0"/>
      <w:autoSpaceDN w:val="0"/>
      <w:adjustRightInd w:val="0"/>
      <w:snapToGrid/>
      <w:spacing w:after="0" w:line="259" w:lineRule="auto"/>
      <w:textAlignment w:val="baseline"/>
    </w:pPr>
    <w:rPr>
      <w:rFonts w:ascii="Arial" w:hAnsi="Arial"/>
      <w:sz w:val="22"/>
      <w:lang w:val="en-US"/>
    </w:rPr>
  </w:style>
  <w:style w:type="paragraph" w:styleId="afa">
    <w:name w:val="Normal (Web)"/>
    <w:basedOn w:val="a"/>
    <w:uiPriority w:val="99"/>
    <w:unhideWhenUsed/>
    <w:qFormat/>
    <w:pPr>
      <w:snapToGrid/>
      <w:spacing w:before="100" w:beforeAutospacing="1" w:after="100" w:afterAutospacing="1" w:line="259" w:lineRule="auto"/>
    </w:pPr>
    <w:rPr>
      <w:sz w:val="24"/>
      <w:szCs w:val="24"/>
      <w:lang w:val="en-US"/>
    </w:rPr>
  </w:style>
  <w:style w:type="paragraph" w:styleId="12">
    <w:name w:val="index 1"/>
    <w:basedOn w:val="a"/>
    <w:next w:val="a"/>
    <w:semiHidden/>
    <w:qFormat/>
    <w:pPr>
      <w:keepLines/>
      <w:overflowPunct w:val="0"/>
      <w:autoSpaceDE w:val="0"/>
      <w:autoSpaceDN w:val="0"/>
      <w:adjustRightInd w:val="0"/>
      <w:snapToGrid/>
      <w:spacing w:after="0" w:line="259" w:lineRule="auto"/>
      <w:textAlignment w:val="baseline"/>
    </w:pPr>
    <w:rPr>
      <w:lang w:val="en-US"/>
    </w:rPr>
  </w:style>
  <w:style w:type="paragraph" w:styleId="26">
    <w:name w:val="index 2"/>
    <w:basedOn w:val="12"/>
    <w:next w:val="a"/>
    <w:semiHidden/>
    <w:qFormat/>
    <w:pPr>
      <w:ind w:left="284"/>
    </w:pPr>
  </w:style>
  <w:style w:type="paragraph" w:styleId="afb">
    <w:name w:val="annotation subject"/>
    <w:basedOn w:val="aa"/>
    <w:next w:val="aa"/>
    <w:link w:val="afc"/>
    <w:semiHidden/>
    <w:qFormat/>
    <w:pPr>
      <w:tabs>
        <w:tab w:val="clear" w:pos="1418"/>
        <w:tab w:val="clear" w:pos="4678"/>
        <w:tab w:val="clear" w:pos="5954"/>
        <w:tab w:val="clear" w:pos="7088"/>
      </w:tabs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rFonts w:ascii="Times New Roman" w:hAnsi="Times New Roman"/>
      <w:b/>
      <w:bCs/>
      <w:lang w:val="en-US" w:eastAsia="zh-CN"/>
    </w:rPr>
  </w:style>
  <w:style w:type="table" w:styleId="afd">
    <w:name w:val="Table Grid"/>
    <w:basedOn w:val="a1"/>
    <w:uiPriority w:val="59"/>
    <w:qFormat/>
    <w:pPr>
      <w:spacing w:before="120" w:line="28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uiPriority w:val="22"/>
    <w:qFormat/>
    <w:rPr>
      <w:b/>
      <w:bCs/>
    </w:rPr>
  </w:style>
  <w:style w:type="character" w:styleId="aff">
    <w:name w:val="page number"/>
    <w:basedOn w:val="a0"/>
    <w:qFormat/>
  </w:style>
  <w:style w:type="character" w:styleId="aff0">
    <w:name w:val="FollowedHyperlink"/>
    <w:basedOn w:val="a0"/>
    <w:semiHidden/>
    <w:unhideWhenUsed/>
    <w:qFormat/>
    <w:rPr>
      <w:color w:val="954F72" w:themeColor="followedHyperlink"/>
      <w:u w:val="single"/>
    </w:rPr>
  </w:style>
  <w:style w:type="character" w:styleId="aff1">
    <w:name w:val="Emphasis"/>
    <w:basedOn w:val="a0"/>
    <w:uiPriority w:val="20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character" w:customStyle="1" w:styleId="af0">
    <w:name w:val="批注框文本 字符"/>
    <w:link w:val="af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DECISION">
    <w:name w:val="DECISION"/>
    <w:basedOn w:val="a"/>
    <w:qFormat/>
    <w:pPr>
      <w:widowControl w:val="0"/>
      <w:numPr>
        <w:numId w:val="2"/>
      </w:numPr>
      <w:spacing w:before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paragraph" w:styleId="aff5">
    <w:name w:val="List Paragraph"/>
    <w:basedOn w:val="a"/>
    <w:link w:val="aff6"/>
    <w:uiPriority w:val="34"/>
    <w:qFormat/>
    <w:pPr>
      <w:ind w:left="720"/>
    </w:pPr>
  </w:style>
  <w:style w:type="character" w:customStyle="1" w:styleId="13">
    <w:name w:val="不明显参考1"/>
    <w:uiPriority w:val="31"/>
    <w:qFormat/>
    <w:rPr>
      <w:smallCaps/>
      <w:color w:val="5A5A5A"/>
    </w:rPr>
  </w:style>
  <w:style w:type="paragraph" w:customStyle="1" w:styleId="References">
    <w:name w:val="References"/>
    <w:basedOn w:val="a"/>
    <w:link w:val="References0"/>
    <w:qFormat/>
    <w:pPr>
      <w:numPr>
        <w:numId w:val="6"/>
      </w:numPr>
      <w:spacing w:after="60"/>
      <w:ind w:left="357" w:hanging="357"/>
    </w:pPr>
  </w:style>
  <w:style w:type="character" w:customStyle="1" w:styleId="References0">
    <w:name w:val="References 字符"/>
    <w:link w:val="References"/>
    <w:qFormat/>
    <w:rPr>
      <w:rFonts w:eastAsia="宋体"/>
      <w:lang w:val="en-GB" w:eastAsia="en-US"/>
    </w:rPr>
  </w:style>
  <w:style w:type="paragraph" w:styleId="aff7">
    <w:name w:val="Quote"/>
    <w:basedOn w:val="a"/>
    <w:next w:val="a"/>
    <w:link w:val="aff8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8">
    <w:name w:val="引用 字符"/>
    <w:link w:val="aff7"/>
    <w:uiPriority w:val="29"/>
    <w:qFormat/>
    <w:rPr>
      <w:i/>
      <w:iCs/>
      <w:color w:val="404040"/>
      <w:lang w:val="en-GB" w:eastAsia="en-US"/>
    </w:rPr>
  </w:style>
  <w:style w:type="character" w:customStyle="1" w:styleId="14">
    <w:name w:val="书籍标题1"/>
    <w:uiPriority w:val="33"/>
    <w:qFormat/>
    <w:rPr>
      <w:b/>
      <w:bCs/>
      <w:i/>
      <w:iCs/>
      <w:spacing w:val="5"/>
    </w:rPr>
  </w:style>
  <w:style w:type="paragraph" w:styleId="aff9">
    <w:name w:val="No Spacing"/>
    <w:uiPriority w:val="1"/>
    <w:qFormat/>
    <w:rPr>
      <w:rFonts w:eastAsia="Times New Roman"/>
      <w:lang w:val="en-GB" w:eastAsia="en-US"/>
    </w:rPr>
  </w:style>
  <w:style w:type="character" w:customStyle="1" w:styleId="10">
    <w:name w:val="标题 1 字符"/>
    <w:basedOn w:val="a0"/>
    <w:link w:val="1"/>
    <w:qFormat/>
    <w:rPr>
      <w:rFonts w:ascii="Arial" w:eastAsia="宋体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24"/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Arial" w:eastAsia="宋体" w:hAnsi="Arial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eastAsia="宋体" w:hAnsi="Arial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eastAsia="宋体" w:hAnsi="Arial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eastAsia="宋体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eastAsia="宋体" w:hAnsi="Arial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eastAsia="宋体" w:hAnsi="Arial"/>
      <w:lang w:val="en-GB" w:eastAsia="en-US"/>
    </w:rPr>
  </w:style>
  <w:style w:type="character" w:customStyle="1" w:styleId="90">
    <w:name w:val="标题 9 字符"/>
    <w:basedOn w:val="a0"/>
    <w:link w:val="9"/>
    <w:qFormat/>
    <w:rPr>
      <w:rFonts w:ascii="Arial" w:eastAsia="宋体" w:hAnsi="Arial"/>
      <w:lang w:val="en-GB" w:eastAsia="en-US"/>
    </w:rPr>
  </w:style>
  <w:style w:type="paragraph" w:customStyle="1" w:styleId="H6">
    <w:name w:val="H6"/>
    <w:basedOn w:val="5"/>
    <w:next w:val="a"/>
    <w:qFormat/>
    <w:pPr>
      <w:keepNext w:val="0"/>
      <w:numPr>
        <w:ilvl w:val="0"/>
        <w:numId w:val="0"/>
      </w:numPr>
      <w:overflowPunct w:val="0"/>
      <w:autoSpaceDE w:val="0"/>
      <w:autoSpaceDN w:val="0"/>
      <w:adjustRightInd w:val="0"/>
      <w:snapToGrid/>
      <w:spacing w:after="180" w:line="259" w:lineRule="auto"/>
      <w:ind w:left="1985" w:hanging="1985"/>
      <w:textAlignment w:val="baseline"/>
      <w:outlineLvl w:val="9"/>
    </w:pPr>
    <w:rPr>
      <w:rFonts w:ascii="Times New Roman" w:hAnsi="Times New Roman"/>
      <w:lang w:val="en-US"/>
    </w:rPr>
  </w:style>
  <w:style w:type="character" w:customStyle="1" w:styleId="a9">
    <w:name w:val="文档结构图 字符"/>
    <w:basedOn w:val="a0"/>
    <w:link w:val="a8"/>
    <w:semiHidden/>
    <w:qFormat/>
    <w:rPr>
      <w:rFonts w:ascii="Tahoma" w:eastAsia="宋体" w:hAnsi="Tahoma"/>
      <w:shd w:val="clear" w:color="auto" w:fill="000080"/>
      <w:lang w:eastAsia="en-US"/>
    </w:rPr>
  </w:style>
  <w:style w:type="character" w:customStyle="1" w:styleId="affa">
    <w:name w:val="批注文字 字符"/>
    <w:basedOn w:val="a0"/>
    <w:qFormat/>
  </w:style>
  <w:style w:type="character" w:customStyle="1" w:styleId="34">
    <w:name w:val="正文文本 3 字符"/>
    <w:basedOn w:val="a0"/>
    <w:link w:val="33"/>
    <w:qFormat/>
    <w:rPr>
      <w:rFonts w:eastAsia="宋体"/>
      <w:i/>
      <w:lang w:eastAsia="en-US"/>
    </w:rPr>
  </w:style>
  <w:style w:type="character" w:customStyle="1" w:styleId="ac">
    <w:name w:val="正文文本 字符"/>
    <w:basedOn w:val="a0"/>
    <w:link w:val="ab"/>
    <w:qFormat/>
    <w:rPr>
      <w:rFonts w:ascii="Arial" w:eastAsia="宋体" w:hAnsi="Arial" w:cs="Arial"/>
      <w:color w:val="FF0000"/>
      <w:lang w:val="en-GB" w:eastAsia="en-US"/>
    </w:rPr>
  </w:style>
  <w:style w:type="character" w:customStyle="1" w:styleId="ae">
    <w:name w:val="正文文本缩进 字符"/>
    <w:basedOn w:val="a0"/>
    <w:link w:val="ad"/>
    <w:qFormat/>
    <w:rPr>
      <w:rFonts w:eastAsia="楷体_GB2312"/>
      <w:sz w:val="24"/>
      <w:lang w:eastAsia="en-US"/>
    </w:rPr>
  </w:style>
  <w:style w:type="character" w:customStyle="1" w:styleId="af2">
    <w:name w:val="页脚 字符"/>
    <w:basedOn w:val="a0"/>
    <w:link w:val="af1"/>
    <w:uiPriority w:val="99"/>
    <w:qFormat/>
    <w:rPr>
      <w:rFonts w:eastAsia="宋体"/>
      <w:lang w:val="en-GB" w:eastAsia="en-US"/>
    </w:rPr>
  </w:style>
  <w:style w:type="character" w:customStyle="1" w:styleId="af4">
    <w:name w:val="页眉 字符"/>
    <w:basedOn w:val="a0"/>
    <w:link w:val="af3"/>
    <w:qFormat/>
    <w:rPr>
      <w:rFonts w:eastAsia="宋体"/>
      <w:lang w:val="en-GB" w:eastAsia="en-US"/>
    </w:rPr>
  </w:style>
  <w:style w:type="character" w:customStyle="1" w:styleId="af6">
    <w:name w:val="副标题 字符"/>
    <w:basedOn w:val="a0"/>
    <w:link w:val="af5"/>
    <w:qFormat/>
    <w:rPr>
      <w:rFonts w:ascii="Cambria" w:eastAsia="宋体" w:hAnsi="Cambria"/>
      <w:sz w:val="24"/>
      <w:szCs w:val="24"/>
      <w:lang w:eastAsia="en-US"/>
    </w:rPr>
  </w:style>
  <w:style w:type="character" w:customStyle="1" w:styleId="af8">
    <w:name w:val="脚注文本 字符"/>
    <w:basedOn w:val="a0"/>
    <w:link w:val="af7"/>
    <w:semiHidden/>
    <w:qFormat/>
    <w:rPr>
      <w:rFonts w:eastAsia="宋体"/>
      <w:sz w:val="16"/>
      <w:lang w:eastAsia="en-US"/>
    </w:rPr>
  </w:style>
  <w:style w:type="character" w:customStyle="1" w:styleId="25">
    <w:name w:val="正文文本 2 字符"/>
    <w:basedOn w:val="a0"/>
    <w:link w:val="24"/>
    <w:qFormat/>
    <w:rPr>
      <w:rFonts w:ascii="Arial" w:eastAsia="宋体" w:hAnsi="Arial"/>
      <w:sz w:val="22"/>
      <w:lang w:eastAsia="en-US"/>
    </w:rPr>
  </w:style>
  <w:style w:type="character" w:customStyle="1" w:styleId="11">
    <w:name w:val="批注文字 字符1"/>
    <w:basedOn w:val="a0"/>
    <w:link w:val="aa"/>
    <w:qFormat/>
    <w:rPr>
      <w:rFonts w:ascii="Arial" w:eastAsia="宋体" w:hAnsi="Arial"/>
      <w:lang w:val="en-GB" w:eastAsia="en-US"/>
    </w:rPr>
  </w:style>
  <w:style w:type="character" w:customStyle="1" w:styleId="afc">
    <w:name w:val="批注主题 字符"/>
    <w:basedOn w:val="11"/>
    <w:link w:val="afb"/>
    <w:semiHidden/>
    <w:qFormat/>
    <w:rPr>
      <w:rFonts w:ascii="Arial" w:eastAsia="宋体" w:hAnsi="Arial"/>
      <w:b/>
      <w:bCs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napToGrid/>
      <w:spacing w:before="240" w:after="180" w:line="259" w:lineRule="auto"/>
      <w:ind w:left="432" w:hanging="432"/>
      <w:jc w:val="left"/>
      <w:textAlignment w:val="baseline"/>
      <w:outlineLvl w:val="9"/>
    </w:pPr>
    <w:rPr>
      <w:sz w:val="3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snapToGrid/>
      <w:spacing w:after="0" w:line="259" w:lineRule="auto"/>
      <w:textAlignment w:val="baseline"/>
    </w:pPr>
    <w:rPr>
      <w:rFonts w:ascii="Arial" w:hAnsi="Arial"/>
      <w:sz w:val="18"/>
      <w:lang w:val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napToGrid/>
      <w:spacing w:before="60" w:after="180" w:line="259" w:lineRule="auto"/>
      <w:jc w:val="center"/>
      <w:textAlignment w:val="baseline"/>
    </w:pPr>
    <w:rPr>
      <w:rFonts w:ascii="Arial" w:hAnsi="Arial"/>
      <w:b/>
      <w:lang w:val="en-US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napToGrid/>
      <w:spacing w:after="180" w:line="259" w:lineRule="auto"/>
      <w:ind w:left="1135" w:hanging="851"/>
      <w:textAlignment w:val="baseline"/>
    </w:pPr>
    <w:rPr>
      <w:lang w:val="en-US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napToGrid/>
      <w:spacing w:after="180" w:line="259" w:lineRule="auto"/>
      <w:ind w:left="1702" w:hanging="1418"/>
      <w:textAlignment w:val="baseline"/>
    </w:pPr>
    <w:rPr>
      <w:lang w:val="en-US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napToGrid/>
      <w:spacing w:after="0" w:line="259" w:lineRule="auto"/>
      <w:textAlignment w:val="baseline"/>
    </w:pPr>
    <w:rPr>
      <w:lang w:val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lang w:val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  <w:pPr>
      <w:ind w:left="284" w:firstLine="0"/>
    </w:pPr>
  </w:style>
  <w:style w:type="paragraph" w:customStyle="1" w:styleId="B2">
    <w:name w:val="B2"/>
    <w:basedOn w:val="21"/>
    <w:link w:val="B2Char"/>
    <w:qFormat/>
    <w:pPr>
      <w:ind w:left="567" w:firstLine="0"/>
    </w:pPr>
  </w:style>
  <w:style w:type="paragraph" w:customStyle="1" w:styleId="B3">
    <w:name w:val="B3"/>
    <w:basedOn w:val="31"/>
    <w:qFormat/>
    <w:pPr>
      <w:ind w:left="851" w:firstLine="0"/>
    </w:pPr>
  </w:style>
  <w:style w:type="paragraph" w:customStyle="1" w:styleId="B4">
    <w:name w:val="B4"/>
    <w:basedOn w:val="42"/>
    <w:qFormat/>
    <w:pPr>
      <w:ind w:left="1134" w:firstLine="0"/>
    </w:pPr>
  </w:style>
  <w:style w:type="paragraph" w:customStyle="1" w:styleId="B5">
    <w:name w:val="B5"/>
    <w:basedOn w:val="52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"/>
    <w:qFormat/>
    <w:pPr>
      <w:numPr>
        <w:numId w:val="7"/>
      </w:numPr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lang w:val="en-US"/>
    </w:rPr>
  </w:style>
  <w:style w:type="paragraph" w:customStyle="1" w:styleId="text">
    <w:name w:val="text"/>
    <w:basedOn w:val="a"/>
    <w:qFormat/>
    <w:pPr>
      <w:overflowPunct w:val="0"/>
      <w:autoSpaceDE w:val="0"/>
      <w:autoSpaceDN w:val="0"/>
      <w:adjustRightInd w:val="0"/>
      <w:snapToGrid/>
      <w:spacing w:after="240" w:line="259" w:lineRule="auto"/>
      <w:textAlignment w:val="baseline"/>
    </w:pPr>
    <w:rPr>
      <w:sz w:val="24"/>
      <w:lang w:val="en-US" w:eastAsia="zh-CN"/>
    </w:rPr>
  </w:style>
  <w:style w:type="paragraph" w:customStyle="1" w:styleId="Equation">
    <w:name w:val="Equation"/>
    <w:basedOn w:val="a"/>
    <w:next w:val="a"/>
    <w:qFormat/>
    <w:pPr>
      <w:tabs>
        <w:tab w:val="right" w:pos="10206"/>
      </w:tabs>
      <w:overflowPunct w:val="0"/>
      <w:autoSpaceDE w:val="0"/>
      <w:autoSpaceDN w:val="0"/>
      <w:adjustRightInd w:val="0"/>
      <w:snapToGrid/>
      <w:spacing w:after="220" w:line="259" w:lineRule="auto"/>
      <w:ind w:left="1298"/>
      <w:textAlignment w:val="baseline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a"/>
    <w:qFormat/>
    <w:pPr>
      <w:overflowPunct w:val="0"/>
      <w:autoSpaceDE w:val="0"/>
      <w:autoSpaceDN w:val="0"/>
      <w:adjustRightInd w:val="0"/>
      <w:snapToGrid/>
      <w:spacing w:after="220" w:line="259" w:lineRule="auto"/>
      <w:textAlignment w:val="baseline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qFormat/>
    <w:pPr>
      <w:overflowPunct w:val="0"/>
      <w:autoSpaceDE w:val="0"/>
      <w:autoSpaceDN w:val="0"/>
      <w:adjustRightInd w:val="0"/>
      <w:snapToGrid/>
      <w:spacing w:after="220" w:line="259" w:lineRule="auto"/>
      <w:ind w:left="1298"/>
      <w:textAlignment w:val="baseline"/>
    </w:pPr>
    <w:rPr>
      <w:rFonts w:ascii="Arial" w:hAnsi="Arial"/>
      <w:sz w:val="22"/>
      <w:lang w:val="en-US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"/>
    <w:qFormat/>
    <w:pPr>
      <w:tabs>
        <w:tab w:val="left" w:pos="2160"/>
      </w:tabs>
      <w:overflowPunct w:val="0"/>
      <w:autoSpaceDE w:val="0"/>
      <w:autoSpaceDN w:val="0"/>
      <w:adjustRightInd w:val="0"/>
      <w:snapToGrid/>
      <w:spacing w:before="120" w:line="280" w:lineRule="atLeast"/>
      <w:textAlignment w:val="baseline"/>
    </w:pPr>
    <w:rPr>
      <w:rFonts w:ascii="New York" w:hAnsi="New York"/>
      <w:sz w:val="24"/>
      <w:lang w:val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qFormat/>
    <w:pPr>
      <w:tabs>
        <w:tab w:val="left" w:pos="2160"/>
      </w:tabs>
      <w:overflowPunct w:val="0"/>
      <w:autoSpaceDE w:val="0"/>
      <w:autoSpaceDN w:val="0"/>
      <w:adjustRightInd w:val="0"/>
      <w:snapToGrid/>
      <w:spacing w:before="120" w:line="280" w:lineRule="atLeast"/>
      <w:textAlignment w:val="baseline"/>
    </w:pPr>
    <w:rPr>
      <w:rFonts w:ascii="New York" w:hAnsi="New York"/>
      <w:sz w:val="24"/>
      <w:lang w:val="en-US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paragraph" w:customStyle="1" w:styleId="15">
    <w:name w:val="修订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pacing w:afterLines="50" w:after="0" w:line="264" w:lineRule="auto"/>
    </w:pPr>
    <w:rPr>
      <w:rFonts w:eastAsia="Batang"/>
      <w:kern w:val="2"/>
      <w:sz w:val="22"/>
      <w:szCs w:val="24"/>
      <w:lang w:val="en-US" w:eastAsia="ko-KR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napToGrid/>
      <w:spacing w:before="40" w:after="40" w:line="259" w:lineRule="auto"/>
    </w:pPr>
    <w:rPr>
      <w:sz w:val="22"/>
      <w:lang w:val="fr-FR"/>
    </w:rPr>
  </w:style>
  <w:style w:type="paragraph" w:customStyle="1" w:styleId="Tablehead">
    <w:name w:val="Table_head"/>
    <w:basedOn w:val="a"/>
    <w:next w:val="a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napToGrid/>
      <w:spacing w:before="80" w:after="80" w:line="259" w:lineRule="auto"/>
      <w:jc w:val="center"/>
    </w:pPr>
    <w:rPr>
      <w:b/>
      <w:sz w:val="22"/>
      <w:lang w:val="fr-FR"/>
    </w:rPr>
  </w:style>
  <w:style w:type="character" w:styleId="affb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eastAsia="en-US"/>
    </w:rPr>
  </w:style>
  <w:style w:type="character" w:customStyle="1" w:styleId="aff6">
    <w:name w:val="列表段落 字符"/>
    <w:link w:val="aff5"/>
    <w:uiPriority w:val="34"/>
    <w:qFormat/>
    <w:locked/>
    <w:rPr>
      <w:rFonts w:eastAsia="宋体"/>
      <w:lang w:val="en-GB" w:eastAsia="en-US"/>
    </w:rPr>
  </w:style>
  <w:style w:type="table" w:customStyle="1" w:styleId="4-11">
    <w:name w:val="网格表 4 - 着色 11"/>
    <w:basedOn w:val="a1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a7">
    <w:name w:val="题注 字符"/>
    <w:link w:val="a6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8"/>
      </w:numPr>
      <w:tabs>
        <w:tab w:val="left" w:pos="1152"/>
      </w:tabs>
      <w:overflowPunct w:val="0"/>
      <w:autoSpaceDE w:val="0"/>
      <w:autoSpaceDN w:val="0"/>
      <w:adjustRightInd w:val="0"/>
      <w:snapToGrid/>
      <w:spacing w:before="240" w:after="240" w:line="259" w:lineRule="auto"/>
      <w:textAlignment w:val="baseline"/>
    </w:pPr>
    <w:rPr>
      <w:rFonts w:eastAsia="MS Mincho"/>
      <w:i/>
      <w:lang w:val="en-US" w:eastAsia="ja-JP"/>
    </w:rPr>
  </w:style>
  <w:style w:type="character" w:customStyle="1" w:styleId="ProposalChar">
    <w:name w:val="Proposal Char"/>
    <w:basedOn w:val="a0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0"/>
    <w:link w:val="NO"/>
    <w:qFormat/>
    <w:locked/>
    <w:rPr>
      <w:rFonts w:eastAsia="宋体"/>
      <w:lang w:eastAsia="en-US"/>
    </w:rPr>
  </w:style>
  <w:style w:type="character" w:customStyle="1" w:styleId="B1Char1">
    <w:name w:val="B1 Char1"/>
    <w:basedOn w:val="a0"/>
    <w:link w:val="B1"/>
    <w:qFormat/>
    <w:locked/>
    <w:rPr>
      <w:rFonts w:eastAsia="宋体"/>
      <w:lang w:eastAsia="en-US"/>
    </w:rPr>
  </w:style>
  <w:style w:type="character" w:customStyle="1" w:styleId="B2Char">
    <w:name w:val="B2 Char"/>
    <w:basedOn w:val="a0"/>
    <w:link w:val="B2"/>
    <w:qFormat/>
    <w:locked/>
    <w:rPr>
      <w:rFonts w:eastAsia="宋体"/>
      <w:lang w:eastAsia="en-US"/>
    </w:rPr>
  </w:style>
  <w:style w:type="character" w:customStyle="1" w:styleId="16">
    <w:name w:val="明显强调1"/>
    <w:basedOn w:val="a0"/>
    <w:uiPriority w:val="21"/>
    <w:qFormat/>
    <w:rPr>
      <w:i/>
      <w:iCs/>
      <w:color w:val="4472C4" w:themeColor="accent1"/>
    </w:rPr>
  </w:style>
  <w:style w:type="character" w:customStyle="1" w:styleId="17">
    <w:name w:val="不明显强调1"/>
    <w:basedOn w:val="a0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"/>
    <w:link w:val="FigureChar"/>
    <w:qFormat/>
    <w:pPr>
      <w:numPr>
        <w:numId w:val="9"/>
      </w:numPr>
      <w:overflowPunct w:val="0"/>
      <w:autoSpaceDE w:val="0"/>
      <w:autoSpaceDN w:val="0"/>
      <w:adjustRightInd w:val="0"/>
      <w:snapToGrid/>
      <w:spacing w:after="180" w:line="259" w:lineRule="auto"/>
      <w:jc w:val="center"/>
      <w:textAlignment w:val="baseline"/>
    </w:pPr>
    <w:rPr>
      <w:lang w:val="en-US"/>
    </w:rPr>
  </w:style>
  <w:style w:type="paragraph" w:customStyle="1" w:styleId="Table">
    <w:name w:val="Table"/>
    <w:basedOn w:val="Figure"/>
    <w:link w:val="TableChar"/>
    <w:qFormat/>
    <w:pPr>
      <w:numPr>
        <w:numId w:val="10"/>
      </w:numPr>
    </w:pPr>
  </w:style>
  <w:style w:type="character" w:customStyle="1" w:styleId="FigureChar">
    <w:name w:val="Figure Char"/>
    <w:basedOn w:val="a0"/>
    <w:link w:val="Figure"/>
    <w:qFormat/>
    <w:rPr>
      <w:rFonts w:eastAsia="宋体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11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eastAsia="宋体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1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1"/>
    <w:semiHidden/>
    <w:qFormat/>
    <w:rPr>
      <w:rFonts w:eastAsia="CG Times (WN)"/>
    </w:rPr>
    <w:tblPr/>
  </w:style>
  <w:style w:type="character" w:customStyle="1" w:styleId="SubtleEmphasis1">
    <w:name w:val="Subtle Emphasis1"/>
    <w:basedOn w:val="a0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0"/>
    <w:uiPriority w:val="21"/>
    <w:qFormat/>
    <w:rPr>
      <w:i/>
      <w:iCs/>
      <w:color w:val="4472C4" w:themeColor="accent1"/>
    </w:rPr>
  </w:style>
  <w:style w:type="character" w:customStyle="1" w:styleId="SubtleReference1">
    <w:name w:val="Subtle Reference1"/>
    <w:basedOn w:val="a0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0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0"/>
    <w:qFormat/>
  </w:style>
  <w:style w:type="paragraph" w:customStyle="1" w:styleId="18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7">
    <w:name w:val="正文2"/>
    <w:qFormat/>
    <w:pPr>
      <w:spacing w:before="100" w:beforeAutospacing="1" w:after="180" w:line="259" w:lineRule="auto"/>
    </w:pPr>
    <w:rPr>
      <w:sz w:val="24"/>
      <w:szCs w:val="24"/>
    </w:rPr>
  </w:style>
  <w:style w:type="character" w:customStyle="1" w:styleId="TALCar">
    <w:name w:val="TAL Car"/>
    <w:basedOn w:val="a0"/>
    <w:link w:val="TAL"/>
    <w:qFormat/>
    <w:locked/>
    <w:rPr>
      <w:rFonts w:ascii="Arial" w:eastAsia="宋体" w:hAnsi="Arial"/>
      <w:sz w:val="18"/>
      <w:lang w:eastAsia="en-US"/>
    </w:rPr>
  </w:style>
  <w:style w:type="table" w:customStyle="1" w:styleId="19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普通表格3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napToGrid/>
      <w:spacing w:after="0" w:line="259" w:lineRule="auto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2"/>
      </w:numPr>
      <w:snapToGrid/>
      <w:spacing w:before="60" w:after="0" w:line="259" w:lineRule="auto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1">
    <w:name w:val="text intend 1"/>
    <w:basedOn w:val="text"/>
    <w:qFormat/>
    <w:pPr>
      <w:numPr>
        <w:numId w:val="13"/>
      </w:numPr>
      <w:spacing w:after="120"/>
    </w:pPr>
    <w:rPr>
      <w:rFonts w:eastAsia="MS Mincho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eastAsia="en-US"/>
    </w:rPr>
  </w:style>
  <w:style w:type="paragraph" w:customStyle="1" w:styleId="maintext">
    <w:name w:val="main text"/>
    <w:basedOn w:val="a"/>
    <w:link w:val="maintextChar"/>
    <w:qFormat/>
    <w:pPr>
      <w:snapToGrid/>
      <w:spacing w:before="60" w:after="60" w:line="288" w:lineRule="auto"/>
      <w:ind w:firstLineChars="200" w:firstLine="200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/>
      <w:lang w:val="en-GB" w:eastAsia="ko-KR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napToGrid/>
      <w:spacing w:after="180" w:line="259" w:lineRule="auto"/>
      <w:textAlignment w:val="baseline"/>
    </w:pPr>
    <w:rPr>
      <w:rFonts w:eastAsia="等线"/>
      <w:i/>
      <w:color w:val="0000FF"/>
      <w:lang w:val="en-US"/>
    </w:rPr>
  </w:style>
  <w:style w:type="paragraph" w:customStyle="1" w:styleId="proposal2">
    <w:name w:val="proposal2"/>
    <w:basedOn w:val="a"/>
    <w:uiPriority w:val="99"/>
    <w:qFormat/>
    <w:pPr>
      <w:snapToGrid/>
      <w:spacing w:before="100" w:beforeAutospacing="1" w:after="100" w:afterAutospacing="1" w:line="259" w:lineRule="auto"/>
      <w:jc w:val="left"/>
    </w:pPr>
    <w:rPr>
      <w:rFonts w:ascii="Gulim" w:eastAsia="Gulim" w:hAnsi="Gulim"/>
      <w:sz w:val="24"/>
      <w:szCs w:val="24"/>
      <w:lang w:val="en-US" w:eastAsia="ko-KR"/>
    </w:rPr>
  </w:style>
  <w:style w:type="paragraph" w:customStyle="1" w:styleId="Proposal20">
    <w:name w:val="Proposal2"/>
    <w:basedOn w:val="4"/>
    <w:qFormat/>
    <w:pPr>
      <w:keepNext w:val="0"/>
      <w:numPr>
        <w:ilvl w:val="0"/>
        <w:numId w:val="0"/>
      </w:numPr>
      <w:suppressAutoHyphens/>
      <w:snapToGrid/>
      <w:spacing w:before="240" w:after="60" w:line="259" w:lineRule="auto"/>
    </w:pPr>
    <w:rPr>
      <w:rFonts w:ascii="Times New Roman" w:eastAsia="Times New Roman" w:hAnsi="Times New Roman"/>
      <w:b/>
      <w:iCs/>
      <w:sz w:val="32"/>
      <w:szCs w:val="26"/>
      <w:u w:val="single"/>
      <w:lang w:val="en-US" w:eastAsia="ja-JP"/>
    </w:rPr>
  </w:style>
  <w:style w:type="character" w:customStyle="1" w:styleId="1a">
    <w:name w:val="列表段落 字符1"/>
    <w:uiPriority w:val="34"/>
    <w:qFormat/>
    <w:locked/>
    <w:rPr>
      <w:rFonts w:eastAsia="Calibri"/>
      <w:szCs w:val="22"/>
      <w:lang w:val="en-GB" w:eastAsia="en-US"/>
    </w:rPr>
  </w:style>
  <w:style w:type="paragraph" w:customStyle="1" w:styleId="ListParagraph1">
    <w:name w:val="List Paragraph1"/>
    <w:basedOn w:val="a"/>
    <w:qFormat/>
    <w:pPr>
      <w:spacing w:after="0"/>
      <w:ind w:left="720"/>
      <w:contextualSpacing/>
      <w:jc w:val="left"/>
    </w:pPr>
    <w:rPr>
      <w:rFonts w:eastAsia="Times New Roman"/>
      <w:sz w:val="24"/>
      <w:szCs w:val="24"/>
      <w:lang w:eastAsia="zh-CN"/>
    </w:rPr>
  </w:style>
  <w:style w:type="paragraph" w:customStyle="1" w:styleId="Index">
    <w:name w:val="Index"/>
    <w:basedOn w:val="a"/>
    <w:qFormat/>
    <w:pPr>
      <w:suppressLineNumbers/>
      <w:suppressAutoHyphens/>
      <w:spacing w:line="259" w:lineRule="auto"/>
    </w:pPr>
    <w:rPr>
      <w:rFonts w:eastAsia="等线" w:cs="Lohit Devanagari"/>
    </w:rPr>
  </w:style>
  <w:style w:type="character" w:customStyle="1" w:styleId="affc">
    <w:name w:val="リスト段落 (文字)"/>
    <w:link w:val="1b"/>
    <w:uiPriority w:val="34"/>
    <w:qFormat/>
    <w:locked/>
    <w:rPr>
      <w:rFonts w:ascii="MS Gothic" w:eastAsia="MS Gothic" w:hAnsi="MS Gothic"/>
    </w:rPr>
  </w:style>
  <w:style w:type="paragraph" w:customStyle="1" w:styleId="1b">
    <w:name w:val="목록 단락1"/>
    <w:basedOn w:val="a"/>
    <w:link w:val="affc"/>
    <w:uiPriority w:val="34"/>
    <w:qFormat/>
    <w:pPr>
      <w:snapToGrid/>
      <w:spacing w:after="160" w:line="259" w:lineRule="auto"/>
      <w:ind w:leftChars="400" w:left="840"/>
      <w:jc w:val="left"/>
    </w:pPr>
    <w:rPr>
      <w:rFonts w:ascii="MS Gothic" w:eastAsia="MS Gothic" w:hAnsi="MS Gothic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../Docs/R1-2308521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620</Words>
  <Characters>3539</Characters>
  <Application>Microsoft Office Word</Application>
  <DocSecurity>0</DocSecurity>
  <Lines>29</Lines>
  <Paragraphs>8</Paragraphs>
  <ScaleCrop>false</ScaleCrop>
  <Company>ZTE Corporation</Company>
  <LinksUpToDate>false</LinksUpToDate>
  <CharactersWithSpaces>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</cp:lastModifiedBy>
  <cp:revision>11</cp:revision>
  <cp:lastPrinted>2002-04-24T09:10:00Z</cp:lastPrinted>
  <dcterms:created xsi:type="dcterms:W3CDTF">2023-05-16T11:12:00Z</dcterms:created>
  <dcterms:modified xsi:type="dcterms:W3CDTF">2023-09-27T01:31:00Z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EB4394D67F55441493E6F8CDCEAE8058</vt:lpwstr>
  </property>
</Properties>
</file>